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D1C7" w14:textId="77777777" w:rsidR="0096242D" w:rsidRDefault="003556E8">
      <w:pPr>
        <w:rPr>
          <w:rFonts w:ascii="Segoe UI" w:eastAsia="Times New Roman" w:hAnsi="Segoe UI" w:cs="Segoe UI"/>
          <w:b/>
          <w:bCs/>
          <w:color w:val="252423"/>
          <w:kern w:val="0"/>
          <w:sz w:val="36"/>
          <w:szCs w:val="36"/>
          <w:lang w:eastAsia="en-GB"/>
          <w14:ligatures w14:val="none"/>
        </w:rPr>
      </w:pPr>
      <w:r>
        <w:rPr>
          <w:rFonts w:ascii="Segoe UI" w:eastAsia="Times New Roman" w:hAnsi="Segoe UI" w:cs="Segoe UI"/>
          <w:b/>
          <w:bCs/>
          <w:color w:val="252423"/>
          <w:kern w:val="0"/>
          <w:sz w:val="36"/>
          <w:szCs w:val="36"/>
          <w:lang w:eastAsia="en-GB"/>
          <w14:ligatures w14:val="none"/>
        </w:rPr>
        <w:t>Medium Duration Energy Storage, 2024.</w:t>
      </w:r>
    </w:p>
    <w:p w14:paraId="2F1B80A1" w14:textId="78296203" w:rsidR="001000A0" w:rsidRDefault="00654C1B">
      <w:pPr>
        <w:rPr>
          <w:rFonts w:ascii="Arial" w:eastAsia="Times New Roman" w:hAnsi="Arial" w:cs="Arial"/>
          <w:color w:val="252423"/>
          <w:kern w:val="0"/>
          <w:lang w:eastAsia="en-GB"/>
          <w14:ligatures w14:val="none"/>
        </w:rPr>
      </w:pPr>
      <w:r w:rsidRPr="00654C1B">
        <w:rPr>
          <w:rFonts w:ascii="Arial" w:eastAsia="Times New Roman" w:hAnsi="Arial" w:cs="Arial"/>
          <w:color w:val="252423"/>
          <w:kern w:val="0"/>
          <w:lang w:eastAsia="en-GB"/>
          <w14:ligatures w14:val="none"/>
        </w:rPr>
        <w:t xml:space="preserve">Sometimes we </w:t>
      </w:r>
      <w:r w:rsidR="00E90199">
        <w:rPr>
          <w:rFonts w:ascii="Arial" w:eastAsia="Times New Roman" w:hAnsi="Arial" w:cs="Arial"/>
          <w:color w:val="252423"/>
          <w:kern w:val="0"/>
          <w:lang w:eastAsia="en-GB"/>
          <w14:ligatures w14:val="none"/>
        </w:rPr>
        <w:t xml:space="preserve">take stuff for granted. </w:t>
      </w:r>
      <w:r w:rsidR="00EB564D">
        <w:rPr>
          <w:rFonts w:ascii="Arial" w:eastAsia="Times New Roman" w:hAnsi="Arial" w:cs="Arial"/>
          <w:color w:val="252423"/>
          <w:kern w:val="0"/>
          <w:lang w:eastAsia="en-GB"/>
          <w14:ligatures w14:val="none"/>
        </w:rPr>
        <w:t xml:space="preserve">The “middle child” is famously neglected and under-appreciated, but often even-tempered and productive. </w:t>
      </w:r>
      <w:r w:rsidR="00E6002F">
        <w:rPr>
          <w:rFonts w:ascii="Arial" w:eastAsia="Times New Roman" w:hAnsi="Arial" w:cs="Arial"/>
          <w:color w:val="252423"/>
          <w:kern w:val="0"/>
          <w:lang w:eastAsia="en-GB"/>
          <w14:ligatures w14:val="none"/>
        </w:rPr>
        <w:t>An</w:t>
      </w:r>
      <w:r w:rsidR="008979D3">
        <w:rPr>
          <w:rFonts w:ascii="Arial" w:eastAsia="Times New Roman" w:hAnsi="Arial" w:cs="Arial"/>
          <w:color w:val="252423"/>
          <w:kern w:val="0"/>
          <w:lang w:eastAsia="en-GB"/>
          <w14:ligatures w14:val="none"/>
        </w:rPr>
        <w:t xml:space="preserve"> event held a</w:t>
      </w:r>
      <w:r w:rsidR="00E6002F">
        <w:rPr>
          <w:rFonts w:ascii="Arial" w:eastAsia="Times New Roman" w:hAnsi="Arial" w:cs="Arial"/>
          <w:color w:val="252423"/>
          <w:kern w:val="0"/>
          <w:lang w:eastAsia="en-GB"/>
          <w14:ligatures w14:val="none"/>
        </w:rPr>
        <w:t>t the IMechE Headquarters on Jan 12</w:t>
      </w:r>
      <w:r w:rsidR="00E6002F" w:rsidRPr="00E6002F">
        <w:rPr>
          <w:rFonts w:ascii="Arial" w:eastAsia="Times New Roman" w:hAnsi="Arial" w:cs="Arial"/>
          <w:color w:val="252423"/>
          <w:kern w:val="0"/>
          <w:vertAlign w:val="superscript"/>
          <w:lang w:eastAsia="en-GB"/>
          <w14:ligatures w14:val="none"/>
        </w:rPr>
        <w:t>th</w:t>
      </w:r>
      <w:r w:rsidR="00E6002F">
        <w:rPr>
          <w:rFonts w:ascii="Arial" w:eastAsia="Times New Roman" w:hAnsi="Arial" w:cs="Arial"/>
          <w:color w:val="252423"/>
          <w:kern w:val="0"/>
          <w:lang w:eastAsia="en-GB"/>
          <w14:ligatures w14:val="none"/>
        </w:rPr>
        <w:t xml:space="preserve"> of this year </w:t>
      </w:r>
      <w:r w:rsidR="002846D0">
        <w:rPr>
          <w:rFonts w:ascii="Arial" w:eastAsia="Times New Roman" w:hAnsi="Arial" w:cs="Arial"/>
          <w:color w:val="252423"/>
          <w:kern w:val="0"/>
          <w:lang w:eastAsia="en-GB"/>
          <w14:ligatures w14:val="none"/>
        </w:rPr>
        <w:t xml:space="preserve">addressing </w:t>
      </w:r>
      <w:r w:rsidR="002846D0" w:rsidRPr="00F90D55">
        <w:rPr>
          <w:rFonts w:ascii="Arial" w:eastAsia="Times New Roman" w:hAnsi="Arial" w:cs="Arial"/>
          <w:i/>
          <w:iCs/>
          <w:color w:val="252423"/>
          <w:kern w:val="0"/>
          <w:lang w:eastAsia="en-GB"/>
          <w14:ligatures w14:val="none"/>
        </w:rPr>
        <w:t>Medium Duration Energy Storage</w:t>
      </w:r>
      <w:r w:rsidR="002846D0">
        <w:rPr>
          <w:rFonts w:ascii="Arial" w:eastAsia="Times New Roman" w:hAnsi="Arial" w:cs="Arial"/>
          <w:color w:val="252423"/>
          <w:kern w:val="0"/>
          <w:lang w:eastAsia="en-GB"/>
          <w14:ligatures w14:val="none"/>
        </w:rPr>
        <w:t xml:space="preserve"> (MDES) </w:t>
      </w:r>
      <w:r w:rsidR="00C0746B">
        <w:rPr>
          <w:rFonts w:ascii="Arial" w:eastAsia="Times New Roman" w:hAnsi="Arial" w:cs="Arial"/>
          <w:color w:val="252423"/>
          <w:kern w:val="0"/>
          <w:lang w:eastAsia="en-GB"/>
          <w14:ligatures w14:val="none"/>
        </w:rPr>
        <w:t xml:space="preserve">highlighted how </w:t>
      </w:r>
      <w:r w:rsidR="00012AC0">
        <w:rPr>
          <w:rFonts w:ascii="Arial" w:eastAsia="Times New Roman" w:hAnsi="Arial" w:cs="Arial"/>
          <w:color w:val="252423"/>
          <w:kern w:val="0"/>
          <w:lang w:eastAsia="en-GB"/>
          <w14:ligatures w14:val="none"/>
        </w:rPr>
        <w:t>the analogy applies in the family of energy storage technologies</w:t>
      </w:r>
      <w:r w:rsidR="002846D0">
        <w:rPr>
          <w:rFonts w:ascii="Arial" w:eastAsia="Times New Roman" w:hAnsi="Arial" w:cs="Arial"/>
          <w:color w:val="252423"/>
          <w:kern w:val="0"/>
          <w:lang w:eastAsia="en-GB"/>
          <w14:ligatures w14:val="none"/>
        </w:rPr>
        <w:t xml:space="preserve">. </w:t>
      </w:r>
      <w:r w:rsidR="00D95169">
        <w:rPr>
          <w:rFonts w:ascii="Arial" w:eastAsia="Times New Roman" w:hAnsi="Arial" w:cs="Arial"/>
          <w:color w:val="252423"/>
          <w:kern w:val="0"/>
          <w:lang w:eastAsia="en-GB"/>
          <w14:ligatures w14:val="none"/>
        </w:rPr>
        <w:t xml:space="preserve">MDES </w:t>
      </w:r>
      <w:r w:rsidR="00912D72">
        <w:rPr>
          <w:rFonts w:ascii="Arial" w:eastAsia="Times New Roman" w:hAnsi="Arial" w:cs="Arial"/>
          <w:color w:val="252423"/>
          <w:kern w:val="0"/>
          <w:lang w:eastAsia="en-GB"/>
          <w14:ligatures w14:val="none"/>
        </w:rPr>
        <w:t xml:space="preserve">technologies </w:t>
      </w:r>
      <w:r w:rsidR="001F23A9">
        <w:rPr>
          <w:rFonts w:ascii="Arial" w:eastAsia="Times New Roman" w:hAnsi="Arial" w:cs="Arial"/>
          <w:color w:val="252423"/>
          <w:kern w:val="0"/>
          <w:lang w:eastAsia="en-GB"/>
          <w14:ligatures w14:val="none"/>
        </w:rPr>
        <w:t xml:space="preserve">have been under-appreciated and </w:t>
      </w:r>
      <w:r w:rsidR="00912D72">
        <w:rPr>
          <w:rFonts w:ascii="Arial" w:eastAsia="Times New Roman" w:hAnsi="Arial" w:cs="Arial"/>
          <w:color w:val="252423"/>
          <w:kern w:val="0"/>
          <w:lang w:eastAsia="en-GB"/>
          <w14:ligatures w14:val="none"/>
        </w:rPr>
        <w:t xml:space="preserve">under-nurtured </w:t>
      </w:r>
      <w:r w:rsidR="00F83DEF">
        <w:rPr>
          <w:rFonts w:ascii="Arial" w:eastAsia="Times New Roman" w:hAnsi="Arial" w:cs="Arial"/>
          <w:color w:val="252423"/>
          <w:kern w:val="0"/>
          <w:lang w:eastAsia="en-GB"/>
          <w14:ligatures w14:val="none"/>
        </w:rPr>
        <w:t xml:space="preserve">but will nonetheless </w:t>
      </w:r>
      <w:r w:rsidR="000E6FF6">
        <w:rPr>
          <w:rFonts w:ascii="Arial" w:eastAsia="Times New Roman" w:hAnsi="Arial" w:cs="Arial"/>
          <w:color w:val="252423"/>
          <w:kern w:val="0"/>
          <w:lang w:eastAsia="en-GB"/>
          <w14:ligatures w14:val="none"/>
        </w:rPr>
        <w:t>take on the main responsibilities of balancing electricity grids in the coming generation</w:t>
      </w:r>
      <w:r w:rsidR="00343450">
        <w:rPr>
          <w:rFonts w:ascii="Arial" w:eastAsia="Times New Roman" w:hAnsi="Arial" w:cs="Arial"/>
          <w:color w:val="252423"/>
          <w:kern w:val="0"/>
          <w:lang w:eastAsia="en-GB"/>
          <w14:ligatures w14:val="none"/>
        </w:rPr>
        <w:t xml:space="preserve">. </w:t>
      </w:r>
    </w:p>
    <w:p w14:paraId="767191BC" w14:textId="2FE62630" w:rsidR="003556E8" w:rsidRDefault="00B556AA">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To most people, “energy storage” intrinsically means batteries – and there is no doubt that batteries will </w:t>
      </w:r>
      <w:r w:rsidR="001A30D0">
        <w:rPr>
          <w:rFonts w:ascii="Arial" w:eastAsia="Times New Roman" w:hAnsi="Arial" w:cs="Arial"/>
          <w:color w:val="252423"/>
          <w:kern w:val="0"/>
          <w:lang w:eastAsia="en-GB"/>
          <w14:ligatures w14:val="none"/>
        </w:rPr>
        <w:t xml:space="preserve">(and already do) </w:t>
      </w:r>
      <w:r>
        <w:rPr>
          <w:rFonts w:ascii="Arial" w:eastAsia="Times New Roman" w:hAnsi="Arial" w:cs="Arial"/>
          <w:color w:val="252423"/>
          <w:kern w:val="0"/>
          <w:lang w:eastAsia="en-GB"/>
          <w14:ligatures w14:val="none"/>
        </w:rPr>
        <w:t xml:space="preserve">play </w:t>
      </w:r>
      <w:r w:rsidR="00A715FC">
        <w:rPr>
          <w:rFonts w:ascii="Arial" w:eastAsia="Times New Roman" w:hAnsi="Arial" w:cs="Arial"/>
          <w:color w:val="252423"/>
          <w:kern w:val="0"/>
          <w:lang w:eastAsia="en-GB"/>
          <w14:ligatures w14:val="none"/>
        </w:rPr>
        <w:t xml:space="preserve">an important role </w:t>
      </w:r>
      <w:r w:rsidR="001A30D0">
        <w:rPr>
          <w:rFonts w:ascii="Arial" w:eastAsia="Times New Roman" w:hAnsi="Arial" w:cs="Arial"/>
          <w:color w:val="252423"/>
          <w:kern w:val="0"/>
          <w:lang w:eastAsia="en-GB"/>
          <w14:ligatures w14:val="none"/>
        </w:rPr>
        <w:t>in ensuring that short-term excesses of electricity supply can be absorbed and that</w:t>
      </w:r>
      <w:r w:rsidR="00B04629">
        <w:rPr>
          <w:rFonts w:ascii="Arial" w:eastAsia="Times New Roman" w:hAnsi="Arial" w:cs="Arial"/>
          <w:color w:val="252423"/>
          <w:kern w:val="0"/>
          <w:lang w:eastAsia="en-GB"/>
          <w14:ligatures w14:val="none"/>
        </w:rPr>
        <w:t xml:space="preserve"> </w:t>
      </w:r>
      <w:r w:rsidR="00F05C72">
        <w:rPr>
          <w:rFonts w:ascii="Arial" w:eastAsia="Times New Roman" w:hAnsi="Arial" w:cs="Arial"/>
          <w:color w:val="252423"/>
          <w:kern w:val="0"/>
          <w:lang w:eastAsia="en-GB"/>
          <w14:ligatures w14:val="none"/>
        </w:rPr>
        <w:t>similarly-</w:t>
      </w:r>
      <w:r w:rsidR="00B04629">
        <w:rPr>
          <w:rFonts w:ascii="Arial" w:eastAsia="Times New Roman" w:hAnsi="Arial" w:cs="Arial"/>
          <w:color w:val="252423"/>
          <w:kern w:val="0"/>
          <w:lang w:eastAsia="en-GB"/>
          <w14:ligatures w14:val="none"/>
        </w:rPr>
        <w:t xml:space="preserve">brief shortfalls in the available electricity supply from </w:t>
      </w:r>
      <w:r w:rsidR="004A0DE4">
        <w:rPr>
          <w:rFonts w:ascii="Arial" w:eastAsia="Times New Roman" w:hAnsi="Arial" w:cs="Arial"/>
          <w:color w:val="252423"/>
          <w:kern w:val="0"/>
          <w:lang w:eastAsia="en-GB"/>
          <w14:ligatures w14:val="none"/>
        </w:rPr>
        <w:t xml:space="preserve">low carbon generation sources </w:t>
      </w:r>
      <w:r w:rsidR="00F90D55">
        <w:rPr>
          <w:rFonts w:ascii="Arial" w:eastAsia="Times New Roman" w:hAnsi="Arial" w:cs="Arial"/>
          <w:color w:val="252423"/>
          <w:kern w:val="0"/>
          <w:lang w:eastAsia="en-GB"/>
          <w14:ligatures w14:val="none"/>
        </w:rPr>
        <w:t>can be compensated</w:t>
      </w:r>
      <w:r w:rsidR="00BD1841">
        <w:rPr>
          <w:rFonts w:ascii="Arial" w:eastAsia="Times New Roman" w:hAnsi="Arial" w:cs="Arial"/>
          <w:color w:val="252423"/>
          <w:kern w:val="0"/>
          <w:lang w:eastAsia="en-GB"/>
          <w14:ligatures w14:val="none"/>
        </w:rPr>
        <w:t xml:space="preserve"> using supplementary power from batteries. The batteries that we know</w:t>
      </w:r>
      <w:r w:rsidR="00E60F1C">
        <w:rPr>
          <w:rFonts w:ascii="Arial" w:eastAsia="Times New Roman" w:hAnsi="Arial" w:cs="Arial"/>
          <w:color w:val="252423"/>
          <w:kern w:val="0"/>
          <w:lang w:eastAsia="en-GB"/>
          <w14:ligatures w14:val="none"/>
        </w:rPr>
        <w:t xml:space="preserve"> </w:t>
      </w:r>
      <w:r w:rsidR="00BB19EE">
        <w:rPr>
          <w:rFonts w:ascii="Arial" w:eastAsia="Times New Roman" w:hAnsi="Arial" w:cs="Arial"/>
          <w:color w:val="252423"/>
          <w:kern w:val="0"/>
          <w:lang w:eastAsia="en-GB"/>
          <w14:ligatures w14:val="none"/>
        </w:rPr>
        <w:t xml:space="preserve">(mainly Lithium-ion) </w:t>
      </w:r>
      <w:r w:rsidR="00E60F1C">
        <w:rPr>
          <w:rFonts w:ascii="Arial" w:eastAsia="Times New Roman" w:hAnsi="Arial" w:cs="Arial"/>
          <w:color w:val="252423"/>
          <w:kern w:val="0"/>
          <w:lang w:eastAsia="en-GB"/>
          <w14:ligatures w14:val="none"/>
        </w:rPr>
        <w:t xml:space="preserve">are the glamorous </w:t>
      </w:r>
      <w:r w:rsidR="006500D1">
        <w:rPr>
          <w:rFonts w:ascii="Arial" w:eastAsia="Times New Roman" w:hAnsi="Arial" w:cs="Arial"/>
          <w:color w:val="252423"/>
          <w:kern w:val="0"/>
          <w:lang w:eastAsia="en-GB"/>
          <w14:ligatures w14:val="none"/>
        </w:rPr>
        <w:t xml:space="preserve">and </w:t>
      </w:r>
      <w:r w:rsidR="00BB19EE">
        <w:rPr>
          <w:rFonts w:ascii="Arial" w:eastAsia="Times New Roman" w:hAnsi="Arial" w:cs="Arial"/>
          <w:color w:val="252423"/>
          <w:kern w:val="0"/>
          <w:lang w:eastAsia="en-GB"/>
          <w14:ligatures w14:val="none"/>
        </w:rPr>
        <w:t xml:space="preserve">somewhat-flighty </w:t>
      </w:r>
      <w:r w:rsidR="006500D1">
        <w:rPr>
          <w:rFonts w:ascii="Arial" w:eastAsia="Times New Roman" w:hAnsi="Arial" w:cs="Arial"/>
          <w:color w:val="252423"/>
          <w:kern w:val="0"/>
          <w:lang w:eastAsia="en-GB"/>
          <w14:ligatures w14:val="none"/>
        </w:rPr>
        <w:t xml:space="preserve">members of the family. </w:t>
      </w:r>
    </w:p>
    <w:p w14:paraId="3C4ED61F" w14:textId="03010ECE" w:rsidR="001000A0" w:rsidRDefault="001000A0">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In recent years</w:t>
      </w:r>
      <w:r w:rsidR="00BB19EE">
        <w:rPr>
          <w:rFonts w:ascii="Arial" w:eastAsia="Times New Roman" w:hAnsi="Arial" w:cs="Arial"/>
          <w:color w:val="252423"/>
          <w:kern w:val="0"/>
          <w:lang w:eastAsia="en-GB"/>
          <w14:ligatures w14:val="none"/>
        </w:rPr>
        <w:t xml:space="preserve">, </w:t>
      </w:r>
      <w:r w:rsidR="00F955A7">
        <w:rPr>
          <w:rFonts w:ascii="Arial" w:eastAsia="Times New Roman" w:hAnsi="Arial" w:cs="Arial"/>
          <w:color w:val="252423"/>
          <w:kern w:val="0"/>
          <w:lang w:eastAsia="en-GB"/>
          <w14:ligatures w14:val="none"/>
        </w:rPr>
        <w:t xml:space="preserve">realisation has dawned that the periods </w:t>
      </w:r>
      <w:r w:rsidR="00CF7D83">
        <w:rPr>
          <w:rFonts w:ascii="Arial" w:eastAsia="Times New Roman" w:hAnsi="Arial" w:cs="Arial"/>
          <w:color w:val="252423"/>
          <w:kern w:val="0"/>
          <w:lang w:eastAsia="en-GB"/>
          <w14:ligatures w14:val="none"/>
        </w:rPr>
        <w:t xml:space="preserve">of sustained excess or shortfall in a future Net-Zero </w:t>
      </w:r>
      <w:r w:rsidR="00374E08">
        <w:rPr>
          <w:rFonts w:ascii="Arial" w:eastAsia="Times New Roman" w:hAnsi="Arial" w:cs="Arial"/>
          <w:color w:val="252423"/>
          <w:kern w:val="0"/>
          <w:lang w:eastAsia="en-GB"/>
          <w14:ligatures w14:val="none"/>
        </w:rPr>
        <w:t xml:space="preserve">world will tend to persist for far longer than the </w:t>
      </w:r>
      <w:r w:rsidR="00C74226">
        <w:rPr>
          <w:rFonts w:ascii="Arial" w:eastAsia="Times New Roman" w:hAnsi="Arial" w:cs="Arial"/>
          <w:color w:val="252423"/>
          <w:kern w:val="0"/>
          <w:lang w:eastAsia="en-GB"/>
          <w14:ligatures w14:val="none"/>
        </w:rPr>
        <w:t>&lt;</w:t>
      </w:r>
      <w:r w:rsidR="00374E08">
        <w:rPr>
          <w:rFonts w:ascii="Arial" w:eastAsia="Times New Roman" w:hAnsi="Arial" w:cs="Arial"/>
          <w:color w:val="252423"/>
          <w:kern w:val="0"/>
          <w:lang w:eastAsia="en-GB"/>
          <w14:ligatures w14:val="none"/>
        </w:rPr>
        <w:t xml:space="preserve">4hrs </w:t>
      </w:r>
      <w:r w:rsidR="00C74226">
        <w:rPr>
          <w:rFonts w:ascii="Arial" w:eastAsia="Times New Roman" w:hAnsi="Arial" w:cs="Arial"/>
          <w:color w:val="252423"/>
          <w:kern w:val="0"/>
          <w:lang w:eastAsia="en-GB"/>
          <w14:ligatures w14:val="none"/>
        </w:rPr>
        <w:t xml:space="preserve">spells where conventional batteries excel. </w:t>
      </w:r>
      <w:r w:rsidR="0016041F">
        <w:rPr>
          <w:rFonts w:ascii="Arial" w:eastAsia="Times New Roman" w:hAnsi="Arial" w:cs="Arial"/>
          <w:color w:val="252423"/>
          <w:kern w:val="0"/>
          <w:lang w:eastAsia="en-GB"/>
          <w14:ligatures w14:val="none"/>
        </w:rPr>
        <w:t xml:space="preserve">Attention has turned to hydrogen </w:t>
      </w:r>
      <w:r w:rsidR="00A017AA">
        <w:rPr>
          <w:rFonts w:ascii="Arial" w:eastAsia="Times New Roman" w:hAnsi="Arial" w:cs="Arial"/>
          <w:color w:val="252423"/>
          <w:kern w:val="0"/>
          <w:lang w:eastAsia="en-GB"/>
          <w14:ligatures w14:val="none"/>
        </w:rPr>
        <w:t xml:space="preserve">and other synthesised fuels </w:t>
      </w:r>
      <w:r w:rsidR="0016041F">
        <w:rPr>
          <w:rFonts w:ascii="Arial" w:eastAsia="Times New Roman" w:hAnsi="Arial" w:cs="Arial"/>
          <w:color w:val="252423"/>
          <w:kern w:val="0"/>
          <w:lang w:eastAsia="en-GB"/>
          <w14:ligatures w14:val="none"/>
        </w:rPr>
        <w:t xml:space="preserve">as </w:t>
      </w:r>
      <w:r w:rsidR="003E29C1">
        <w:rPr>
          <w:rFonts w:ascii="Arial" w:eastAsia="Times New Roman" w:hAnsi="Arial" w:cs="Arial"/>
          <w:color w:val="252423"/>
          <w:kern w:val="0"/>
          <w:lang w:eastAsia="en-GB"/>
          <w14:ligatures w14:val="none"/>
        </w:rPr>
        <w:t>a cost-effective way</w:t>
      </w:r>
      <w:r w:rsidR="00475282">
        <w:rPr>
          <w:rFonts w:ascii="Arial" w:eastAsia="Times New Roman" w:hAnsi="Arial" w:cs="Arial"/>
          <w:color w:val="252423"/>
          <w:kern w:val="0"/>
          <w:lang w:eastAsia="en-GB"/>
          <w14:ligatures w14:val="none"/>
        </w:rPr>
        <w:t xml:space="preserve"> to store energy for hundreds (and even thousands) of hours</w:t>
      </w:r>
      <w:r w:rsidR="003E29C1">
        <w:rPr>
          <w:rFonts w:ascii="Arial" w:eastAsia="Times New Roman" w:hAnsi="Arial" w:cs="Arial"/>
          <w:color w:val="252423"/>
          <w:kern w:val="0"/>
          <w:lang w:eastAsia="en-GB"/>
          <w14:ligatures w14:val="none"/>
        </w:rPr>
        <w:t>. ‘Quite right too – since</w:t>
      </w:r>
      <w:r w:rsidR="00FA49B6">
        <w:rPr>
          <w:rFonts w:ascii="Arial" w:eastAsia="Times New Roman" w:hAnsi="Arial" w:cs="Arial"/>
          <w:color w:val="252423"/>
          <w:kern w:val="0"/>
          <w:lang w:eastAsia="en-GB"/>
          <w14:ligatures w14:val="none"/>
        </w:rPr>
        <w:t xml:space="preserve"> only fuels can provide cost-sensible solutions </w:t>
      </w:r>
      <w:r w:rsidR="00F67164">
        <w:rPr>
          <w:rFonts w:ascii="Arial" w:eastAsia="Times New Roman" w:hAnsi="Arial" w:cs="Arial"/>
          <w:color w:val="252423"/>
          <w:kern w:val="0"/>
          <w:lang w:eastAsia="en-GB"/>
          <w14:ligatures w14:val="none"/>
        </w:rPr>
        <w:t>for such long times.</w:t>
      </w:r>
      <w:r w:rsidR="00130B0F">
        <w:rPr>
          <w:rFonts w:ascii="Arial" w:eastAsia="Times New Roman" w:hAnsi="Arial" w:cs="Arial"/>
          <w:color w:val="252423"/>
          <w:kern w:val="0"/>
          <w:lang w:eastAsia="en-GB"/>
          <w14:ligatures w14:val="none"/>
        </w:rPr>
        <w:t xml:space="preserve"> </w:t>
      </w:r>
      <w:r w:rsidR="008A2860">
        <w:rPr>
          <w:rFonts w:ascii="Arial" w:eastAsia="Times New Roman" w:hAnsi="Arial" w:cs="Arial"/>
          <w:color w:val="252423"/>
          <w:kern w:val="0"/>
          <w:lang w:eastAsia="en-GB"/>
          <w14:ligatures w14:val="none"/>
        </w:rPr>
        <w:t>S</w:t>
      </w:r>
      <w:r w:rsidR="00130B0F">
        <w:rPr>
          <w:rFonts w:ascii="Arial" w:eastAsia="Times New Roman" w:hAnsi="Arial" w:cs="Arial"/>
          <w:color w:val="252423"/>
          <w:kern w:val="0"/>
          <w:lang w:eastAsia="en-GB"/>
          <w14:ligatures w14:val="none"/>
        </w:rPr>
        <w:t xml:space="preserve">ynthetic fuels are the </w:t>
      </w:r>
      <w:r w:rsidR="00672AB7">
        <w:rPr>
          <w:rFonts w:ascii="Arial" w:eastAsia="Times New Roman" w:hAnsi="Arial" w:cs="Arial"/>
          <w:color w:val="252423"/>
          <w:kern w:val="0"/>
          <w:lang w:eastAsia="en-GB"/>
          <w14:ligatures w14:val="none"/>
        </w:rPr>
        <w:t xml:space="preserve">mature </w:t>
      </w:r>
      <w:r w:rsidR="00F83DEF">
        <w:rPr>
          <w:rFonts w:ascii="Arial" w:eastAsia="Times New Roman" w:hAnsi="Arial" w:cs="Arial"/>
          <w:color w:val="252423"/>
          <w:kern w:val="0"/>
          <w:lang w:eastAsia="en-GB"/>
          <w14:ligatures w14:val="none"/>
        </w:rPr>
        <w:t>lynchpins</w:t>
      </w:r>
      <w:r w:rsidR="00672AB7">
        <w:rPr>
          <w:rFonts w:ascii="Arial" w:eastAsia="Times New Roman" w:hAnsi="Arial" w:cs="Arial"/>
          <w:color w:val="252423"/>
          <w:kern w:val="0"/>
          <w:lang w:eastAsia="en-GB"/>
          <w14:ligatures w14:val="none"/>
        </w:rPr>
        <w:t xml:space="preserve"> of the family – the </w:t>
      </w:r>
      <w:r w:rsidR="00A37854">
        <w:rPr>
          <w:rFonts w:ascii="Arial" w:eastAsia="Times New Roman" w:hAnsi="Arial" w:cs="Arial"/>
          <w:color w:val="252423"/>
          <w:kern w:val="0"/>
          <w:lang w:eastAsia="en-GB"/>
          <w14:ligatures w14:val="none"/>
        </w:rPr>
        <w:t xml:space="preserve">ultimate </w:t>
      </w:r>
      <w:r w:rsidR="00284AB8">
        <w:rPr>
          <w:rFonts w:ascii="Arial" w:eastAsia="Times New Roman" w:hAnsi="Arial" w:cs="Arial"/>
          <w:color w:val="252423"/>
          <w:kern w:val="0"/>
          <w:lang w:eastAsia="en-GB"/>
          <w14:ligatures w14:val="none"/>
        </w:rPr>
        <w:t>protectors against external</w:t>
      </w:r>
      <w:r w:rsidR="00730156">
        <w:rPr>
          <w:rFonts w:ascii="Arial" w:eastAsia="Times New Roman" w:hAnsi="Arial" w:cs="Arial"/>
          <w:color w:val="252423"/>
          <w:kern w:val="0"/>
          <w:lang w:eastAsia="en-GB"/>
          <w14:ligatures w14:val="none"/>
        </w:rPr>
        <w:t xml:space="preserve"> disruption</w:t>
      </w:r>
      <w:r w:rsidR="00BB5DAC">
        <w:rPr>
          <w:rFonts w:ascii="Arial" w:eastAsia="Times New Roman" w:hAnsi="Arial" w:cs="Arial"/>
          <w:color w:val="252423"/>
          <w:kern w:val="0"/>
          <w:lang w:eastAsia="en-GB"/>
          <w14:ligatures w14:val="none"/>
        </w:rPr>
        <w:t xml:space="preserve">s, the eldest child </w:t>
      </w:r>
      <w:r w:rsidR="002F167E">
        <w:rPr>
          <w:rFonts w:ascii="Arial" w:eastAsia="Times New Roman" w:hAnsi="Arial" w:cs="Arial"/>
          <w:color w:val="252423"/>
          <w:kern w:val="0"/>
          <w:lang w:eastAsia="en-GB"/>
          <w14:ligatures w14:val="none"/>
        </w:rPr>
        <w:t>on</w:t>
      </w:r>
      <w:r w:rsidR="00BB5DAC">
        <w:rPr>
          <w:rFonts w:ascii="Arial" w:eastAsia="Times New Roman" w:hAnsi="Arial" w:cs="Arial"/>
          <w:color w:val="252423"/>
          <w:kern w:val="0"/>
          <w:lang w:eastAsia="en-GB"/>
          <w14:ligatures w14:val="none"/>
        </w:rPr>
        <w:t xml:space="preserve"> whom </w:t>
      </w:r>
      <w:r w:rsidR="002F167E">
        <w:rPr>
          <w:rFonts w:ascii="Arial" w:eastAsia="Times New Roman" w:hAnsi="Arial" w:cs="Arial"/>
          <w:color w:val="252423"/>
          <w:kern w:val="0"/>
          <w:lang w:eastAsia="en-GB"/>
          <w14:ligatures w14:val="none"/>
        </w:rPr>
        <w:t>the others can always depend</w:t>
      </w:r>
      <w:r w:rsidR="00730156">
        <w:rPr>
          <w:rFonts w:ascii="Arial" w:eastAsia="Times New Roman" w:hAnsi="Arial" w:cs="Arial"/>
          <w:color w:val="252423"/>
          <w:kern w:val="0"/>
          <w:lang w:eastAsia="en-GB"/>
          <w14:ligatures w14:val="none"/>
        </w:rPr>
        <w:t>.</w:t>
      </w:r>
    </w:p>
    <w:p w14:paraId="3DCFE12E" w14:textId="44E05521" w:rsidR="000F1B43" w:rsidRDefault="00F67164">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But what about the middle</w:t>
      </w:r>
      <w:r w:rsidR="00CE35E7">
        <w:rPr>
          <w:rFonts w:ascii="Arial" w:eastAsia="Times New Roman" w:hAnsi="Arial" w:cs="Arial"/>
          <w:color w:val="252423"/>
          <w:kern w:val="0"/>
          <w:lang w:eastAsia="en-GB"/>
          <w14:ligatures w14:val="none"/>
        </w:rPr>
        <w:t xml:space="preserve"> ground – the periods in the range ~4hrs to ~200hrs </w:t>
      </w:r>
      <w:r w:rsidR="000F1B43">
        <w:rPr>
          <w:rFonts w:ascii="Arial" w:eastAsia="Times New Roman" w:hAnsi="Arial" w:cs="Arial"/>
          <w:color w:val="252423"/>
          <w:kern w:val="0"/>
          <w:lang w:eastAsia="en-GB"/>
          <w14:ligatures w14:val="none"/>
        </w:rPr>
        <w:t xml:space="preserve">over which the costs of batteries per unit </w:t>
      </w:r>
      <w:r w:rsidR="00730156">
        <w:rPr>
          <w:rFonts w:ascii="Arial" w:eastAsia="Times New Roman" w:hAnsi="Arial" w:cs="Arial"/>
          <w:color w:val="252423"/>
          <w:kern w:val="0"/>
          <w:lang w:eastAsia="en-GB"/>
          <w14:ligatures w14:val="none"/>
        </w:rPr>
        <w:t xml:space="preserve">of stored </w:t>
      </w:r>
      <w:r w:rsidR="000F1B43">
        <w:rPr>
          <w:rFonts w:ascii="Arial" w:eastAsia="Times New Roman" w:hAnsi="Arial" w:cs="Arial"/>
          <w:color w:val="252423"/>
          <w:kern w:val="0"/>
          <w:lang w:eastAsia="en-GB"/>
          <w14:ligatures w14:val="none"/>
        </w:rPr>
        <w:t xml:space="preserve">energy </w:t>
      </w:r>
      <w:r w:rsidR="00130B0F">
        <w:rPr>
          <w:rFonts w:ascii="Arial" w:eastAsia="Times New Roman" w:hAnsi="Arial" w:cs="Arial"/>
          <w:color w:val="252423"/>
          <w:kern w:val="0"/>
          <w:lang w:eastAsia="en-GB"/>
          <w14:ligatures w14:val="none"/>
        </w:rPr>
        <w:t>make them relative</w:t>
      </w:r>
      <w:r w:rsidR="00B53807">
        <w:rPr>
          <w:rFonts w:ascii="Arial" w:eastAsia="Times New Roman" w:hAnsi="Arial" w:cs="Arial"/>
          <w:color w:val="252423"/>
          <w:kern w:val="0"/>
          <w:lang w:eastAsia="en-GB"/>
          <w14:ligatures w14:val="none"/>
        </w:rPr>
        <w:t xml:space="preserve"> unsuitable and over which the very poor turnaround performance </w:t>
      </w:r>
      <w:r w:rsidR="00E467B6">
        <w:rPr>
          <w:rFonts w:ascii="Arial" w:eastAsia="Times New Roman" w:hAnsi="Arial" w:cs="Arial"/>
          <w:color w:val="252423"/>
          <w:kern w:val="0"/>
          <w:lang w:eastAsia="en-GB"/>
          <w14:ligatures w14:val="none"/>
        </w:rPr>
        <w:t>and high power</w:t>
      </w:r>
      <w:r w:rsidR="00A37854">
        <w:rPr>
          <w:rFonts w:ascii="Arial" w:eastAsia="Times New Roman" w:hAnsi="Arial" w:cs="Arial"/>
          <w:color w:val="252423"/>
          <w:kern w:val="0"/>
          <w:lang w:eastAsia="en-GB"/>
          <w14:ligatures w14:val="none"/>
        </w:rPr>
        <w:t>-</w:t>
      </w:r>
      <w:r w:rsidR="00E467B6">
        <w:rPr>
          <w:rFonts w:ascii="Arial" w:eastAsia="Times New Roman" w:hAnsi="Arial" w:cs="Arial"/>
          <w:color w:val="252423"/>
          <w:kern w:val="0"/>
          <w:lang w:eastAsia="en-GB"/>
          <w14:ligatures w14:val="none"/>
        </w:rPr>
        <w:t xml:space="preserve">costs </w:t>
      </w:r>
      <w:r w:rsidR="00B53807">
        <w:rPr>
          <w:rFonts w:ascii="Arial" w:eastAsia="Times New Roman" w:hAnsi="Arial" w:cs="Arial"/>
          <w:color w:val="252423"/>
          <w:kern w:val="0"/>
          <w:lang w:eastAsia="en-GB"/>
          <w14:ligatures w14:val="none"/>
        </w:rPr>
        <w:t xml:space="preserve">of using hydrogen (or synthesised fuels) </w:t>
      </w:r>
      <w:r w:rsidR="00E467B6">
        <w:rPr>
          <w:rFonts w:ascii="Arial" w:eastAsia="Times New Roman" w:hAnsi="Arial" w:cs="Arial"/>
          <w:color w:val="252423"/>
          <w:kern w:val="0"/>
          <w:lang w:eastAsia="en-GB"/>
          <w14:ligatures w14:val="none"/>
        </w:rPr>
        <w:t xml:space="preserve">to “store electricity” </w:t>
      </w:r>
      <w:r w:rsidR="0097113F">
        <w:rPr>
          <w:rFonts w:ascii="Arial" w:eastAsia="Times New Roman" w:hAnsi="Arial" w:cs="Arial"/>
          <w:color w:val="252423"/>
          <w:kern w:val="0"/>
          <w:lang w:eastAsia="en-GB"/>
          <w14:ligatures w14:val="none"/>
        </w:rPr>
        <w:t>also make this unattractive</w:t>
      </w:r>
      <w:r w:rsidR="00014929">
        <w:rPr>
          <w:rFonts w:ascii="Arial" w:eastAsia="Times New Roman" w:hAnsi="Arial" w:cs="Arial"/>
          <w:color w:val="252423"/>
          <w:kern w:val="0"/>
          <w:lang w:eastAsia="en-GB"/>
          <w14:ligatures w14:val="none"/>
        </w:rPr>
        <w:t>?</w:t>
      </w:r>
      <w:r w:rsidR="0097113F">
        <w:rPr>
          <w:rFonts w:ascii="Arial" w:eastAsia="Times New Roman" w:hAnsi="Arial" w:cs="Arial"/>
          <w:color w:val="252423"/>
          <w:kern w:val="0"/>
          <w:lang w:eastAsia="en-GB"/>
          <w14:ligatures w14:val="none"/>
        </w:rPr>
        <w:t xml:space="preserve"> In the future, </w:t>
      </w:r>
      <w:r w:rsidR="006B1961">
        <w:rPr>
          <w:rFonts w:ascii="Arial" w:eastAsia="Times New Roman" w:hAnsi="Arial" w:cs="Arial"/>
          <w:color w:val="252423"/>
          <w:kern w:val="0"/>
          <w:lang w:eastAsia="en-GB"/>
          <w14:ligatures w14:val="none"/>
        </w:rPr>
        <w:t>more than</w:t>
      </w:r>
      <w:r w:rsidR="0097113F">
        <w:rPr>
          <w:rFonts w:ascii="Arial" w:eastAsia="Times New Roman" w:hAnsi="Arial" w:cs="Arial"/>
          <w:color w:val="252423"/>
          <w:kern w:val="0"/>
          <w:lang w:eastAsia="en-GB"/>
          <w14:ligatures w14:val="none"/>
        </w:rPr>
        <w:t xml:space="preserve"> 90% of all of the energy that </w:t>
      </w:r>
      <w:r w:rsidR="00076474">
        <w:rPr>
          <w:rFonts w:ascii="Arial" w:eastAsia="Times New Roman" w:hAnsi="Arial" w:cs="Arial"/>
          <w:color w:val="252423"/>
          <w:kern w:val="0"/>
          <w:lang w:eastAsia="en-GB"/>
          <w14:ligatures w14:val="none"/>
        </w:rPr>
        <w:t xml:space="preserve">comes out of storage </w:t>
      </w:r>
      <w:r w:rsidR="008E2319">
        <w:rPr>
          <w:rFonts w:ascii="Arial" w:eastAsia="Times New Roman" w:hAnsi="Arial" w:cs="Arial"/>
          <w:color w:val="252423"/>
          <w:kern w:val="0"/>
          <w:lang w:eastAsia="en-GB"/>
          <w14:ligatures w14:val="none"/>
        </w:rPr>
        <w:t xml:space="preserve">(or other grid-balancing provisions) </w:t>
      </w:r>
      <w:r w:rsidR="00076474">
        <w:rPr>
          <w:rFonts w:ascii="Arial" w:eastAsia="Times New Roman" w:hAnsi="Arial" w:cs="Arial"/>
          <w:color w:val="252423"/>
          <w:kern w:val="0"/>
          <w:lang w:eastAsia="en-GB"/>
          <w14:ligatures w14:val="none"/>
        </w:rPr>
        <w:t>will emerge in this “Medium Duration” range of times</w:t>
      </w:r>
      <w:r w:rsidR="00550318">
        <w:rPr>
          <w:rFonts w:ascii="Arial" w:eastAsia="Times New Roman" w:hAnsi="Arial" w:cs="Arial"/>
          <w:color w:val="252423"/>
          <w:kern w:val="0"/>
          <w:lang w:eastAsia="en-GB"/>
          <w14:ligatures w14:val="none"/>
        </w:rPr>
        <w:t xml:space="preserve">. The (September 2023) report on Large Scale Electricity Storage </w:t>
      </w:r>
      <w:r w:rsidR="00F33C9C">
        <w:rPr>
          <w:rFonts w:ascii="Arial" w:eastAsia="Times New Roman" w:hAnsi="Arial" w:cs="Arial"/>
          <w:color w:val="252423"/>
          <w:kern w:val="0"/>
          <w:lang w:eastAsia="en-GB"/>
          <w14:ligatures w14:val="none"/>
        </w:rPr>
        <w:t xml:space="preserve">published by the Royal Society </w:t>
      </w:r>
      <w:r w:rsidR="00014929">
        <w:rPr>
          <w:rFonts w:ascii="Arial" w:eastAsia="Times New Roman" w:hAnsi="Arial" w:cs="Arial"/>
          <w:color w:val="252423"/>
          <w:kern w:val="0"/>
          <w:lang w:eastAsia="en-GB"/>
          <w14:ligatures w14:val="none"/>
        </w:rPr>
        <w:t xml:space="preserve">showed that </w:t>
      </w:r>
      <w:r w:rsidR="00227C2F">
        <w:rPr>
          <w:rFonts w:ascii="Arial" w:eastAsia="Times New Roman" w:hAnsi="Arial" w:cs="Arial"/>
          <w:color w:val="252423"/>
          <w:kern w:val="0"/>
          <w:lang w:eastAsia="en-GB"/>
          <w14:ligatures w14:val="none"/>
        </w:rPr>
        <w:t xml:space="preserve">it is </w:t>
      </w:r>
      <w:r w:rsidR="00AD542C">
        <w:rPr>
          <w:rFonts w:ascii="Arial" w:eastAsia="Times New Roman" w:hAnsi="Arial" w:cs="Arial"/>
          <w:color w:val="252423"/>
          <w:kern w:val="0"/>
          <w:lang w:eastAsia="en-GB"/>
          <w14:ligatures w14:val="none"/>
        </w:rPr>
        <w:t xml:space="preserve">both </w:t>
      </w:r>
      <w:r w:rsidR="00227C2F">
        <w:rPr>
          <w:rFonts w:ascii="Arial" w:eastAsia="Times New Roman" w:hAnsi="Arial" w:cs="Arial"/>
          <w:color w:val="252423"/>
          <w:kern w:val="0"/>
          <w:lang w:eastAsia="en-GB"/>
          <w14:ligatures w14:val="none"/>
        </w:rPr>
        <w:t xml:space="preserve">possible </w:t>
      </w:r>
      <w:r w:rsidR="00AD542C">
        <w:rPr>
          <w:rFonts w:ascii="Arial" w:eastAsia="Times New Roman" w:hAnsi="Arial" w:cs="Arial"/>
          <w:color w:val="252423"/>
          <w:kern w:val="0"/>
          <w:lang w:eastAsia="en-GB"/>
          <w14:ligatures w14:val="none"/>
        </w:rPr>
        <w:t xml:space="preserve">and affordable </w:t>
      </w:r>
      <w:r w:rsidR="00227C2F">
        <w:rPr>
          <w:rFonts w:ascii="Arial" w:eastAsia="Times New Roman" w:hAnsi="Arial" w:cs="Arial"/>
          <w:color w:val="252423"/>
          <w:kern w:val="0"/>
          <w:lang w:eastAsia="en-GB"/>
          <w14:ligatures w14:val="none"/>
        </w:rPr>
        <w:t xml:space="preserve">for the UK to operate an energy system in which wind and sunshine provide </w:t>
      </w:r>
      <w:r w:rsidR="007966AF">
        <w:rPr>
          <w:rFonts w:ascii="Arial" w:eastAsia="Times New Roman" w:hAnsi="Arial" w:cs="Arial"/>
          <w:color w:val="252423"/>
          <w:kern w:val="0"/>
          <w:lang w:eastAsia="en-GB"/>
          <w14:ligatures w14:val="none"/>
        </w:rPr>
        <w:t xml:space="preserve">most of the primary generation and </w:t>
      </w:r>
      <w:r w:rsidR="006373DA">
        <w:rPr>
          <w:rFonts w:ascii="Arial" w:eastAsia="Times New Roman" w:hAnsi="Arial" w:cs="Arial"/>
          <w:color w:val="252423"/>
          <w:kern w:val="0"/>
          <w:lang w:eastAsia="en-GB"/>
          <w14:ligatures w14:val="none"/>
        </w:rPr>
        <w:t xml:space="preserve">in </w:t>
      </w:r>
      <w:r w:rsidR="00AD542C">
        <w:rPr>
          <w:rFonts w:ascii="Arial" w:eastAsia="Times New Roman" w:hAnsi="Arial" w:cs="Arial"/>
          <w:color w:val="252423"/>
          <w:kern w:val="0"/>
          <w:lang w:eastAsia="en-GB"/>
          <w14:ligatures w14:val="none"/>
        </w:rPr>
        <w:t xml:space="preserve">which making hydrogen and re-generating electricity </w:t>
      </w:r>
      <w:r w:rsidR="008E2319">
        <w:rPr>
          <w:rFonts w:ascii="Arial" w:eastAsia="Times New Roman" w:hAnsi="Arial" w:cs="Arial"/>
          <w:color w:val="252423"/>
          <w:kern w:val="0"/>
          <w:lang w:eastAsia="en-GB"/>
          <w14:ligatures w14:val="none"/>
        </w:rPr>
        <w:t xml:space="preserve">forms the basis for nearly all storage. </w:t>
      </w:r>
      <w:r w:rsidR="005C0158">
        <w:rPr>
          <w:rFonts w:ascii="Arial" w:eastAsia="Times New Roman" w:hAnsi="Arial" w:cs="Arial"/>
          <w:color w:val="252423"/>
          <w:kern w:val="0"/>
          <w:lang w:eastAsia="en-GB"/>
          <w14:ligatures w14:val="none"/>
        </w:rPr>
        <w:t xml:space="preserve">Modelling work supporting </w:t>
      </w:r>
      <w:r w:rsidR="00032B99">
        <w:rPr>
          <w:rFonts w:ascii="Arial" w:eastAsia="Times New Roman" w:hAnsi="Arial" w:cs="Arial"/>
          <w:color w:val="252423"/>
          <w:kern w:val="0"/>
          <w:lang w:eastAsia="en-GB"/>
          <w14:ligatures w14:val="none"/>
        </w:rPr>
        <w:t>t</w:t>
      </w:r>
      <w:r w:rsidR="005C0158">
        <w:rPr>
          <w:rFonts w:ascii="Arial" w:eastAsia="Times New Roman" w:hAnsi="Arial" w:cs="Arial"/>
          <w:color w:val="252423"/>
          <w:kern w:val="0"/>
          <w:lang w:eastAsia="en-GB"/>
          <w14:ligatures w14:val="none"/>
        </w:rPr>
        <w:t xml:space="preserve">hat report also showed that overall system costs can be reduced </w:t>
      </w:r>
      <w:r w:rsidR="00B65853">
        <w:rPr>
          <w:rFonts w:ascii="Arial" w:eastAsia="Times New Roman" w:hAnsi="Arial" w:cs="Arial"/>
          <w:color w:val="252423"/>
          <w:kern w:val="0"/>
          <w:lang w:eastAsia="en-GB"/>
          <w14:ligatures w14:val="none"/>
        </w:rPr>
        <w:t>by</w:t>
      </w:r>
      <w:r w:rsidR="005C0158">
        <w:rPr>
          <w:rFonts w:ascii="Arial" w:eastAsia="Times New Roman" w:hAnsi="Arial" w:cs="Arial"/>
          <w:color w:val="252423"/>
          <w:kern w:val="0"/>
          <w:lang w:eastAsia="en-GB"/>
          <w14:ligatures w14:val="none"/>
        </w:rPr>
        <w:t xml:space="preserve"> up</w:t>
      </w:r>
      <w:r w:rsidR="00B65853">
        <w:rPr>
          <w:rFonts w:ascii="Arial" w:eastAsia="Times New Roman" w:hAnsi="Arial" w:cs="Arial"/>
          <w:color w:val="252423"/>
          <w:kern w:val="0"/>
          <w:lang w:eastAsia="en-GB"/>
          <w14:ligatures w14:val="none"/>
        </w:rPr>
        <w:t>wards of 5% if a suitable blend of MDES technologies</w:t>
      </w:r>
      <w:r w:rsidR="00D12B30">
        <w:rPr>
          <w:rFonts w:ascii="Arial" w:eastAsia="Times New Roman" w:hAnsi="Arial" w:cs="Arial"/>
          <w:color w:val="252423"/>
          <w:kern w:val="0"/>
          <w:lang w:eastAsia="en-GB"/>
          <w14:ligatures w14:val="none"/>
        </w:rPr>
        <w:t xml:space="preserve"> is incorporated. </w:t>
      </w:r>
      <w:r w:rsidR="00290B63">
        <w:rPr>
          <w:rFonts w:ascii="Arial" w:eastAsia="Times New Roman" w:hAnsi="Arial" w:cs="Arial"/>
          <w:color w:val="252423"/>
          <w:kern w:val="0"/>
          <w:lang w:eastAsia="en-GB"/>
          <w14:ligatures w14:val="none"/>
        </w:rPr>
        <w:t xml:space="preserve">In that case, &gt;65% of all energy emerging from storage is discharged from the MDES systems and &gt;50% of the spend on storage </w:t>
      </w:r>
      <w:r w:rsidR="00E456B9">
        <w:rPr>
          <w:rFonts w:ascii="Arial" w:eastAsia="Times New Roman" w:hAnsi="Arial" w:cs="Arial"/>
          <w:color w:val="252423"/>
          <w:kern w:val="0"/>
          <w:lang w:eastAsia="en-GB"/>
          <w14:ligatures w14:val="none"/>
        </w:rPr>
        <w:t xml:space="preserve">facilities would get dedicated to these. </w:t>
      </w:r>
      <w:r w:rsidR="002D2047">
        <w:rPr>
          <w:rFonts w:ascii="Arial" w:eastAsia="Times New Roman" w:hAnsi="Arial" w:cs="Arial"/>
          <w:color w:val="252423"/>
          <w:kern w:val="0"/>
          <w:lang w:eastAsia="en-GB"/>
          <w14:ligatures w14:val="none"/>
        </w:rPr>
        <w:t xml:space="preserve">The MDES technologies are the </w:t>
      </w:r>
      <w:r w:rsidR="00E456B9">
        <w:rPr>
          <w:rFonts w:ascii="Arial" w:eastAsia="Times New Roman" w:hAnsi="Arial" w:cs="Arial"/>
          <w:color w:val="252423"/>
          <w:kern w:val="0"/>
          <w:lang w:eastAsia="en-GB"/>
          <w14:ligatures w14:val="none"/>
        </w:rPr>
        <w:t xml:space="preserve">steady </w:t>
      </w:r>
      <w:r w:rsidR="00984405">
        <w:rPr>
          <w:rFonts w:ascii="Arial" w:eastAsia="Times New Roman" w:hAnsi="Arial" w:cs="Arial"/>
          <w:color w:val="252423"/>
          <w:kern w:val="0"/>
          <w:lang w:eastAsia="en-GB"/>
          <w14:ligatures w14:val="none"/>
        </w:rPr>
        <w:t xml:space="preserve">grafters of the </w:t>
      </w:r>
      <w:r w:rsidR="00E456B9">
        <w:rPr>
          <w:rFonts w:ascii="Arial" w:eastAsia="Times New Roman" w:hAnsi="Arial" w:cs="Arial"/>
          <w:color w:val="252423"/>
          <w:kern w:val="0"/>
          <w:lang w:eastAsia="en-GB"/>
          <w14:ligatures w14:val="none"/>
        </w:rPr>
        <w:t xml:space="preserve">family, </w:t>
      </w:r>
      <w:r w:rsidR="00EE4E06">
        <w:rPr>
          <w:rFonts w:ascii="Arial" w:eastAsia="Times New Roman" w:hAnsi="Arial" w:cs="Arial"/>
          <w:color w:val="252423"/>
          <w:kern w:val="0"/>
          <w:lang w:eastAsia="en-GB"/>
          <w14:ligatures w14:val="none"/>
        </w:rPr>
        <w:t>the doers of chores</w:t>
      </w:r>
      <w:r w:rsidR="00103250">
        <w:rPr>
          <w:rFonts w:ascii="Arial" w:eastAsia="Times New Roman" w:hAnsi="Arial" w:cs="Arial"/>
          <w:color w:val="252423"/>
          <w:kern w:val="0"/>
          <w:lang w:eastAsia="en-GB"/>
          <w14:ligatures w14:val="none"/>
        </w:rPr>
        <w:t>, the competent-but-quiet ones.</w:t>
      </w:r>
    </w:p>
    <w:p w14:paraId="0A41AE88" w14:textId="5B20EE22" w:rsidR="00D12B30" w:rsidRDefault="00D12B30">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MDES2024 </w:t>
      </w:r>
      <w:r w:rsidR="00006A35">
        <w:rPr>
          <w:rFonts w:ascii="Arial" w:eastAsia="Times New Roman" w:hAnsi="Arial" w:cs="Arial"/>
          <w:color w:val="252423"/>
          <w:kern w:val="0"/>
          <w:lang w:eastAsia="en-GB"/>
          <w14:ligatures w14:val="none"/>
        </w:rPr>
        <w:t>was</w:t>
      </w:r>
      <w:r>
        <w:rPr>
          <w:rFonts w:ascii="Arial" w:eastAsia="Times New Roman" w:hAnsi="Arial" w:cs="Arial"/>
          <w:color w:val="252423"/>
          <w:kern w:val="0"/>
          <w:lang w:eastAsia="en-GB"/>
          <w14:ligatures w14:val="none"/>
        </w:rPr>
        <w:t xml:space="preserve"> the third event in a series started </w:t>
      </w:r>
      <w:r w:rsidR="00E850B9">
        <w:rPr>
          <w:rFonts w:ascii="Arial" w:eastAsia="Times New Roman" w:hAnsi="Arial" w:cs="Arial"/>
          <w:color w:val="252423"/>
          <w:kern w:val="0"/>
          <w:lang w:eastAsia="en-GB"/>
          <w14:ligatures w14:val="none"/>
        </w:rPr>
        <w:t xml:space="preserve">in March 2020. All have </w:t>
      </w:r>
      <w:r w:rsidR="00006A35">
        <w:rPr>
          <w:rFonts w:ascii="Arial" w:eastAsia="Times New Roman" w:hAnsi="Arial" w:cs="Arial"/>
          <w:color w:val="252423"/>
          <w:kern w:val="0"/>
          <w:lang w:eastAsia="en-GB"/>
          <w14:ligatures w14:val="none"/>
        </w:rPr>
        <w:t xml:space="preserve">been </w:t>
      </w:r>
      <w:r w:rsidR="00E438A9">
        <w:rPr>
          <w:rFonts w:ascii="Arial" w:eastAsia="Times New Roman" w:hAnsi="Arial" w:cs="Arial"/>
          <w:color w:val="252423"/>
          <w:kern w:val="0"/>
          <w:lang w:eastAsia="en-GB"/>
          <w14:ligatures w14:val="none"/>
        </w:rPr>
        <w:t xml:space="preserve">arranged to take place at the IMechE </w:t>
      </w:r>
      <w:r w:rsidR="007B0DBF">
        <w:rPr>
          <w:rFonts w:ascii="Arial" w:eastAsia="Times New Roman" w:hAnsi="Arial" w:cs="Arial"/>
          <w:color w:val="252423"/>
          <w:kern w:val="0"/>
          <w:lang w:eastAsia="en-GB"/>
          <w14:ligatures w14:val="none"/>
        </w:rPr>
        <w:t>HQ in Westminster</w:t>
      </w:r>
      <w:r w:rsidR="00B7286C">
        <w:rPr>
          <w:rFonts w:ascii="Arial" w:eastAsia="Times New Roman" w:hAnsi="Arial" w:cs="Arial"/>
          <w:color w:val="252423"/>
          <w:kern w:val="0"/>
          <w:lang w:eastAsia="en-GB"/>
          <w14:ligatures w14:val="none"/>
        </w:rPr>
        <w:t xml:space="preserve"> and t</w:t>
      </w:r>
      <w:r w:rsidR="001C196C">
        <w:rPr>
          <w:rFonts w:ascii="Arial" w:eastAsia="Times New Roman" w:hAnsi="Arial" w:cs="Arial"/>
          <w:color w:val="252423"/>
          <w:kern w:val="0"/>
          <w:lang w:eastAsia="en-GB"/>
          <w14:ligatures w14:val="none"/>
        </w:rPr>
        <w:t xml:space="preserve">he </w:t>
      </w:r>
      <w:r w:rsidR="009B764D">
        <w:rPr>
          <w:rFonts w:ascii="Arial" w:eastAsia="Times New Roman" w:hAnsi="Arial" w:cs="Arial"/>
          <w:color w:val="252423"/>
          <w:kern w:val="0"/>
          <w:lang w:eastAsia="en-GB"/>
          <w14:ligatures w14:val="none"/>
        </w:rPr>
        <w:t xml:space="preserve">strong </w:t>
      </w:r>
      <w:r w:rsidR="001C196C">
        <w:rPr>
          <w:rFonts w:ascii="Arial" w:eastAsia="Times New Roman" w:hAnsi="Arial" w:cs="Arial"/>
          <w:color w:val="252423"/>
          <w:kern w:val="0"/>
          <w:lang w:eastAsia="en-GB"/>
          <w14:ligatures w14:val="none"/>
        </w:rPr>
        <w:t xml:space="preserve">association with Mechanical Engineering </w:t>
      </w:r>
      <w:r w:rsidR="00BF0DDC">
        <w:rPr>
          <w:rFonts w:ascii="Arial" w:eastAsia="Times New Roman" w:hAnsi="Arial" w:cs="Arial"/>
          <w:color w:val="252423"/>
          <w:kern w:val="0"/>
          <w:lang w:eastAsia="en-GB"/>
          <w14:ligatures w14:val="none"/>
        </w:rPr>
        <w:t>is not accidental. Nearly all of the main</w:t>
      </w:r>
      <w:r w:rsidR="002D2047">
        <w:rPr>
          <w:rFonts w:ascii="Arial" w:eastAsia="Times New Roman" w:hAnsi="Arial" w:cs="Arial"/>
          <w:color w:val="252423"/>
          <w:kern w:val="0"/>
          <w:lang w:eastAsia="en-GB"/>
          <w14:ligatures w14:val="none"/>
        </w:rPr>
        <w:t xml:space="preserve"> candidate technologies are (thermo-)mechanical in nature. </w:t>
      </w:r>
    </w:p>
    <w:p w14:paraId="256D382B" w14:textId="48958A14" w:rsidR="00343450" w:rsidRDefault="00343450">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MDES2024 </w:t>
      </w:r>
      <w:r w:rsidR="009B764D">
        <w:rPr>
          <w:rFonts w:ascii="Arial" w:eastAsia="Times New Roman" w:hAnsi="Arial" w:cs="Arial"/>
          <w:color w:val="252423"/>
          <w:kern w:val="0"/>
          <w:lang w:eastAsia="en-GB"/>
          <w14:ligatures w14:val="none"/>
        </w:rPr>
        <w:t xml:space="preserve">and its predecessors </w:t>
      </w:r>
      <w:r w:rsidR="00B96260">
        <w:rPr>
          <w:rFonts w:ascii="Arial" w:eastAsia="Times New Roman" w:hAnsi="Arial" w:cs="Arial"/>
          <w:color w:val="252423"/>
          <w:kern w:val="0"/>
          <w:lang w:eastAsia="en-GB"/>
          <w14:ligatures w14:val="none"/>
        </w:rPr>
        <w:t xml:space="preserve">were made possible by funding support from the Research England </w:t>
      </w:r>
      <w:r w:rsidR="00B96260">
        <w:rPr>
          <w:rFonts w:ascii="Arial" w:eastAsia="Times New Roman" w:hAnsi="Arial" w:cs="Arial"/>
          <w:i/>
          <w:iCs/>
          <w:color w:val="252423"/>
          <w:kern w:val="0"/>
          <w:lang w:eastAsia="en-GB"/>
          <w14:ligatures w14:val="none"/>
        </w:rPr>
        <w:t>Policy Support Fund</w:t>
      </w:r>
      <w:r w:rsidR="00B96260">
        <w:rPr>
          <w:rFonts w:ascii="Arial" w:eastAsia="Times New Roman" w:hAnsi="Arial" w:cs="Arial"/>
          <w:color w:val="252423"/>
          <w:kern w:val="0"/>
          <w:lang w:eastAsia="en-GB"/>
          <w14:ligatures w14:val="none"/>
        </w:rPr>
        <w:t xml:space="preserve"> and Westminster </w:t>
      </w:r>
      <w:r w:rsidR="00BA217C">
        <w:rPr>
          <w:rFonts w:ascii="Arial" w:eastAsia="Times New Roman" w:hAnsi="Arial" w:cs="Arial"/>
          <w:color w:val="252423"/>
          <w:kern w:val="0"/>
          <w:lang w:eastAsia="en-GB"/>
          <w14:ligatures w14:val="none"/>
        </w:rPr>
        <w:t xml:space="preserve">was the optimal location because the main problem </w:t>
      </w:r>
      <w:r w:rsidR="00964C5F">
        <w:rPr>
          <w:rFonts w:ascii="Arial" w:eastAsia="Times New Roman" w:hAnsi="Arial" w:cs="Arial"/>
          <w:color w:val="252423"/>
          <w:kern w:val="0"/>
          <w:lang w:eastAsia="en-GB"/>
          <w14:ligatures w14:val="none"/>
        </w:rPr>
        <w:t xml:space="preserve">now to be solved for affordable Net Zero systems is how to </w:t>
      </w:r>
      <w:r w:rsidR="009F468D">
        <w:rPr>
          <w:rFonts w:ascii="Arial" w:eastAsia="Times New Roman" w:hAnsi="Arial" w:cs="Arial"/>
          <w:color w:val="252423"/>
          <w:kern w:val="0"/>
          <w:lang w:eastAsia="en-GB"/>
          <w14:ligatures w14:val="none"/>
        </w:rPr>
        <w:t xml:space="preserve">ensure that the MDES technologies develop to the point where they can </w:t>
      </w:r>
      <w:r w:rsidR="00AF5DC1">
        <w:rPr>
          <w:rFonts w:ascii="Arial" w:eastAsia="Times New Roman" w:hAnsi="Arial" w:cs="Arial"/>
          <w:color w:val="252423"/>
          <w:kern w:val="0"/>
          <w:lang w:eastAsia="en-GB"/>
          <w14:ligatures w14:val="none"/>
        </w:rPr>
        <w:t xml:space="preserve">deliver </w:t>
      </w:r>
      <w:r w:rsidR="00540CE6">
        <w:rPr>
          <w:rFonts w:ascii="Arial" w:eastAsia="Times New Roman" w:hAnsi="Arial" w:cs="Arial"/>
          <w:color w:val="252423"/>
          <w:kern w:val="0"/>
          <w:lang w:eastAsia="en-GB"/>
          <w14:ligatures w14:val="none"/>
        </w:rPr>
        <w:t xml:space="preserve">major cost savings and other benefits based around stimulated economic </w:t>
      </w:r>
      <w:r w:rsidR="00380E01">
        <w:rPr>
          <w:rFonts w:ascii="Arial" w:eastAsia="Times New Roman" w:hAnsi="Arial" w:cs="Arial"/>
          <w:color w:val="252423"/>
          <w:kern w:val="0"/>
          <w:lang w:eastAsia="en-GB"/>
          <w14:ligatures w14:val="none"/>
        </w:rPr>
        <w:t xml:space="preserve">activity to the UK. Batteries and hydrogen are </w:t>
      </w:r>
      <w:r w:rsidR="00AB0DB0">
        <w:rPr>
          <w:rFonts w:ascii="Arial" w:eastAsia="Times New Roman" w:hAnsi="Arial" w:cs="Arial"/>
          <w:color w:val="252423"/>
          <w:kern w:val="0"/>
          <w:lang w:eastAsia="en-GB"/>
          <w14:ligatures w14:val="none"/>
        </w:rPr>
        <w:t>each</w:t>
      </w:r>
      <w:r w:rsidR="00380E01">
        <w:rPr>
          <w:rFonts w:ascii="Arial" w:eastAsia="Times New Roman" w:hAnsi="Arial" w:cs="Arial"/>
          <w:color w:val="252423"/>
          <w:kern w:val="0"/>
          <w:lang w:eastAsia="en-GB"/>
          <w14:ligatures w14:val="none"/>
        </w:rPr>
        <w:t xml:space="preserve"> </w:t>
      </w:r>
      <w:r w:rsidR="00316C83">
        <w:rPr>
          <w:rFonts w:ascii="Arial" w:eastAsia="Times New Roman" w:hAnsi="Arial" w:cs="Arial"/>
          <w:color w:val="252423"/>
          <w:kern w:val="0"/>
          <w:lang w:eastAsia="en-GB"/>
          <w14:ligatures w14:val="none"/>
        </w:rPr>
        <w:t>enjoy</w:t>
      </w:r>
      <w:r w:rsidR="00380E01">
        <w:rPr>
          <w:rFonts w:ascii="Arial" w:eastAsia="Times New Roman" w:hAnsi="Arial" w:cs="Arial"/>
          <w:color w:val="252423"/>
          <w:kern w:val="0"/>
          <w:lang w:eastAsia="en-GB"/>
          <w14:ligatures w14:val="none"/>
        </w:rPr>
        <w:t xml:space="preserve">ing </w:t>
      </w:r>
      <w:r w:rsidR="00AB0DB0">
        <w:rPr>
          <w:rFonts w:ascii="Arial" w:eastAsia="Times New Roman" w:hAnsi="Arial" w:cs="Arial"/>
          <w:color w:val="252423"/>
          <w:kern w:val="0"/>
          <w:lang w:eastAsia="en-GB"/>
          <w14:ligatures w14:val="none"/>
        </w:rPr>
        <w:t>hundreds of millions of pounds of</w:t>
      </w:r>
      <w:r w:rsidR="00316C83">
        <w:rPr>
          <w:rFonts w:ascii="Arial" w:eastAsia="Times New Roman" w:hAnsi="Arial" w:cs="Arial"/>
          <w:color w:val="252423"/>
          <w:kern w:val="0"/>
          <w:lang w:eastAsia="en-GB"/>
          <w14:ligatures w14:val="none"/>
        </w:rPr>
        <w:t xml:space="preserve"> direct government support and quite rightly so. The MDES </w:t>
      </w:r>
      <w:r w:rsidR="00125527">
        <w:rPr>
          <w:rFonts w:ascii="Arial" w:eastAsia="Times New Roman" w:hAnsi="Arial" w:cs="Arial"/>
          <w:color w:val="252423"/>
          <w:kern w:val="0"/>
          <w:lang w:eastAsia="en-GB"/>
          <w14:ligatures w14:val="none"/>
        </w:rPr>
        <w:t xml:space="preserve">technologies are getting some support – but </w:t>
      </w:r>
      <w:r w:rsidR="00084C84">
        <w:rPr>
          <w:rFonts w:ascii="Arial" w:eastAsia="Times New Roman" w:hAnsi="Arial" w:cs="Arial"/>
          <w:color w:val="252423"/>
          <w:kern w:val="0"/>
          <w:lang w:eastAsia="en-GB"/>
          <w14:ligatures w14:val="none"/>
        </w:rPr>
        <w:t xml:space="preserve">it is not nearly proportionate. </w:t>
      </w:r>
      <w:r w:rsidR="000B128B">
        <w:rPr>
          <w:rFonts w:ascii="Arial" w:eastAsia="Times New Roman" w:hAnsi="Arial" w:cs="Arial"/>
          <w:color w:val="252423"/>
          <w:kern w:val="0"/>
          <w:lang w:eastAsia="en-GB"/>
          <w14:ligatures w14:val="none"/>
        </w:rPr>
        <w:lastRenderedPageBreak/>
        <w:t xml:space="preserve">This is especially ironic in the UK which </w:t>
      </w:r>
      <w:r w:rsidR="00A41263">
        <w:rPr>
          <w:rFonts w:ascii="Arial" w:eastAsia="Times New Roman" w:hAnsi="Arial" w:cs="Arial"/>
          <w:color w:val="252423"/>
          <w:kern w:val="0"/>
          <w:lang w:eastAsia="en-GB"/>
          <w14:ligatures w14:val="none"/>
        </w:rPr>
        <w:t xml:space="preserve">fathered all mechanical engineering </w:t>
      </w:r>
      <w:r w:rsidR="00743765">
        <w:rPr>
          <w:rFonts w:ascii="Arial" w:eastAsia="Times New Roman" w:hAnsi="Arial" w:cs="Arial"/>
          <w:color w:val="252423"/>
          <w:kern w:val="0"/>
          <w:lang w:eastAsia="en-GB"/>
          <w14:ligatures w14:val="none"/>
        </w:rPr>
        <w:t xml:space="preserve">and which has especially strong </w:t>
      </w:r>
      <w:r w:rsidR="00507842">
        <w:rPr>
          <w:rFonts w:ascii="Arial" w:eastAsia="Times New Roman" w:hAnsi="Arial" w:cs="Arial"/>
          <w:color w:val="252423"/>
          <w:kern w:val="0"/>
          <w:lang w:eastAsia="en-GB"/>
          <w14:ligatures w14:val="none"/>
        </w:rPr>
        <w:t>opportunity to profit from</w:t>
      </w:r>
      <w:r w:rsidR="00743765">
        <w:rPr>
          <w:rFonts w:ascii="Arial" w:eastAsia="Times New Roman" w:hAnsi="Arial" w:cs="Arial"/>
          <w:color w:val="252423"/>
          <w:kern w:val="0"/>
          <w:lang w:eastAsia="en-GB"/>
          <w14:ligatures w14:val="none"/>
        </w:rPr>
        <w:t xml:space="preserve"> </w:t>
      </w:r>
      <w:r w:rsidR="00507842">
        <w:rPr>
          <w:rFonts w:ascii="Arial" w:eastAsia="Times New Roman" w:hAnsi="Arial" w:cs="Arial"/>
          <w:color w:val="252423"/>
          <w:kern w:val="0"/>
          <w:lang w:eastAsia="en-GB"/>
          <w14:ligatures w14:val="none"/>
        </w:rPr>
        <w:t>MDES</w:t>
      </w:r>
      <w:r w:rsidR="00743765">
        <w:rPr>
          <w:rFonts w:ascii="Arial" w:eastAsia="Times New Roman" w:hAnsi="Arial" w:cs="Arial"/>
          <w:color w:val="252423"/>
          <w:kern w:val="0"/>
          <w:lang w:eastAsia="en-GB"/>
          <w14:ligatures w14:val="none"/>
        </w:rPr>
        <w:t xml:space="preserve"> technologies because of </w:t>
      </w:r>
      <w:r w:rsidR="00507842">
        <w:rPr>
          <w:rFonts w:ascii="Arial" w:eastAsia="Times New Roman" w:hAnsi="Arial" w:cs="Arial"/>
          <w:color w:val="252423"/>
          <w:kern w:val="0"/>
          <w:lang w:eastAsia="en-GB"/>
          <w14:ligatures w14:val="none"/>
        </w:rPr>
        <w:t>its relative wea</w:t>
      </w:r>
      <w:r w:rsidR="00782B02">
        <w:rPr>
          <w:rFonts w:ascii="Arial" w:eastAsia="Times New Roman" w:hAnsi="Arial" w:cs="Arial"/>
          <w:color w:val="252423"/>
          <w:kern w:val="0"/>
          <w:lang w:eastAsia="en-GB"/>
          <w14:ligatures w14:val="none"/>
        </w:rPr>
        <w:t>lt</w:t>
      </w:r>
      <w:r w:rsidR="00507842">
        <w:rPr>
          <w:rFonts w:ascii="Arial" w:eastAsia="Times New Roman" w:hAnsi="Arial" w:cs="Arial"/>
          <w:color w:val="252423"/>
          <w:kern w:val="0"/>
          <w:lang w:eastAsia="en-GB"/>
          <w14:ligatures w14:val="none"/>
        </w:rPr>
        <w:t xml:space="preserve">h of wind resources </w:t>
      </w:r>
      <w:r w:rsidR="00782B02">
        <w:rPr>
          <w:rFonts w:ascii="Arial" w:eastAsia="Times New Roman" w:hAnsi="Arial" w:cs="Arial"/>
          <w:color w:val="252423"/>
          <w:kern w:val="0"/>
          <w:lang w:eastAsia="en-GB"/>
          <w14:ligatures w14:val="none"/>
        </w:rPr>
        <w:t xml:space="preserve">and relative dearth of </w:t>
      </w:r>
      <w:r w:rsidR="00BD6D46">
        <w:rPr>
          <w:rFonts w:ascii="Arial" w:eastAsia="Times New Roman" w:hAnsi="Arial" w:cs="Arial"/>
          <w:color w:val="252423"/>
          <w:kern w:val="0"/>
          <w:lang w:eastAsia="en-GB"/>
          <w14:ligatures w14:val="none"/>
        </w:rPr>
        <w:t xml:space="preserve">solar and other </w:t>
      </w:r>
      <w:r w:rsidR="001839D0">
        <w:rPr>
          <w:rFonts w:ascii="Arial" w:eastAsia="Times New Roman" w:hAnsi="Arial" w:cs="Arial"/>
          <w:color w:val="252423"/>
          <w:kern w:val="0"/>
          <w:lang w:eastAsia="en-GB"/>
          <w14:ligatures w14:val="none"/>
        </w:rPr>
        <w:t xml:space="preserve">potential sources of green energy. </w:t>
      </w:r>
    </w:p>
    <w:p w14:paraId="60C45016" w14:textId="6FC956F8" w:rsidR="00084C84" w:rsidRDefault="00D5632E">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Professor Seamus Garvey of the University of Nottingham opened the </w:t>
      </w:r>
      <w:r w:rsidR="00AC3A38">
        <w:rPr>
          <w:rFonts w:ascii="Arial" w:eastAsia="Times New Roman" w:hAnsi="Arial" w:cs="Arial"/>
          <w:color w:val="252423"/>
          <w:kern w:val="0"/>
          <w:lang w:eastAsia="en-GB"/>
          <w14:ligatures w14:val="none"/>
        </w:rPr>
        <w:t xml:space="preserve">MDES2024 </w:t>
      </w:r>
      <w:r w:rsidR="00C95F6D">
        <w:rPr>
          <w:rFonts w:ascii="Arial" w:eastAsia="Times New Roman" w:hAnsi="Arial" w:cs="Arial"/>
          <w:color w:val="252423"/>
          <w:kern w:val="0"/>
          <w:lang w:eastAsia="en-GB"/>
          <w14:ligatures w14:val="none"/>
        </w:rPr>
        <w:t xml:space="preserve">event by reprising the </w:t>
      </w:r>
      <w:r w:rsidR="007D6BA2">
        <w:rPr>
          <w:rFonts w:ascii="Arial" w:eastAsia="Times New Roman" w:hAnsi="Arial" w:cs="Arial"/>
          <w:color w:val="252423"/>
          <w:kern w:val="0"/>
          <w:lang w:eastAsia="en-GB"/>
          <w14:ligatures w14:val="none"/>
        </w:rPr>
        <w:t xml:space="preserve">huge relevance of MDES technologies </w:t>
      </w:r>
      <w:r w:rsidR="000D1032">
        <w:rPr>
          <w:rFonts w:ascii="Arial" w:eastAsia="Times New Roman" w:hAnsi="Arial" w:cs="Arial"/>
          <w:color w:val="252423"/>
          <w:kern w:val="0"/>
          <w:lang w:eastAsia="en-GB"/>
          <w14:ligatures w14:val="none"/>
        </w:rPr>
        <w:t xml:space="preserve">as solutions </w:t>
      </w:r>
      <w:r w:rsidR="000B128B">
        <w:rPr>
          <w:rFonts w:ascii="Arial" w:eastAsia="Times New Roman" w:hAnsi="Arial" w:cs="Arial"/>
          <w:color w:val="252423"/>
          <w:kern w:val="0"/>
          <w:lang w:eastAsia="en-GB"/>
          <w14:ligatures w14:val="none"/>
        </w:rPr>
        <w:t xml:space="preserve">for </w:t>
      </w:r>
      <w:r w:rsidR="003C5FD8">
        <w:rPr>
          <w:rFonts w:ascii="Arial" w:eastAsia="Times New Roman" w:hAnsi="Arial" w:cs="Arial"/>
          <w:color w:val="252423"/>
          <w:kern w:val="0"/>
          <w:lang w:eastAsia="en-GB"/>
          <w14:ligatures w14:val="none"/>
        </w:rPr>
        <w:t>the UK a</w:t>
      </w:r>
      <w:r w:rsidR="001E138B">
        <w:rPr>
          <w:rFonts w:ascii="Arial" w:eastAsia="Times New Roman" w:hAnsi="Arial" w:cs="Arial"/>
          <w:color w:val="252423"/>
          <w:kern w:val="0"/>
          <w:lang w:eastAsia="en-GB"/>
          <w14:ligatures w14:val="none"/>
        </w:rPr>
        <w:t xml:space="preserve">nd the </w:t>
      </w:r>
      <w:r w:rsidR="00F8329F">
        <w:rPr>
          <w:rFonts w:ascii="Arial" w:eastAsia="Times New Roman" w:hAnsi="Arial" w:cs="Arial"/>
          <w:color w:val="252423"/>
          <w:kern w:val="0"/>
          <w:lang w:eastAsia="en-GB"/>
          <w14:ligatures w14:val="none"/>
        </w:rPr>
        <w:t xml:space="preserve">amazing </w:t>
      </w:r>
      <w:r w:rsidR="001E138B">
        <w:rPr>
          <w:rFonts w:ascii="Arial" w:eastAsia="Times New Roman" w:hAnsi="Arial" w:cs="Arial"/>
          <w:color w:val="252423"/>
          <w:kern w:val="0"/>
          <w:lang w:eastAsia="en-GB"/>
          <w14:ligatures w14:val="none"/>
        </w:rPr>
        <w:t xml:space="preserve">opportunity to </w:t>
      </w:r>
      <w:r w:rsidR="000D1032">
        <w:rPr>
          <w:rFonts w:ascii="Arial" w:eastAsia="Times New Roman" w:hAnsi="Arial" w:cs="Arial"/>
          <w:color w:val="252423"/>
          <w:kern w:val="0"/>
          <w:lang w:eastAsia="en-GB"/>
          <w14:ligatures w14:val="none"/>
        </w:rPr>
        <w:t xml:space="preserve">develop solutions for ourselves first before exporting widely. </w:t>
      </w:r>
      <w:r w:rsidR="00B90DB9">
        <w:rPr>
          <w:rFonts w:ascii="Arial" w:eastAsia="Times New Roman" w:hAnsi="Arial" w:cs="Arial"/>
          <w:color w:val="252423"/>
          <w:kern w:val="0"/>
          <w:lang w:eastAsia="en-GB"/>
          <w14:ligatures w14:val="none"/>
        </w:rPr>
        <w:t xml:space="preserve">His co-chair, Tom Bent, </w:t>
      </w:r>
      <w:r w:rsidR="00810691">
        <w:rPr>
          <w:rFonts w:ascii="Arial" w:eastAsia="Times New Roman" w:hAnsi="Arial" w:cs="Arial"/>
          <w:color w:val="252423"/>
          <w:kern w:val="0"/>
          <w:lang w:eastAsia="en-GB"/>
          <w14:ligatures w14:val="none"/>
        </w:rPr>
        <w:t>reiterated the disproportionately low attention that these technologies still seem to attract.</w:t>
      </w:r>
    </w:p>
    <w:p w14:paraId="7FB31949" w14:textId="1864B1DC" w:rsidR="00AC3A38" w:rsidRDefault="00AC3A38">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The programme for MDES2024 featured three </w:t>
      </w:r>
      <w:r w:rsidR="00410B43">
        <w:rPr>
          <w:rFonts w:ascii="Arial" w:eastAsia="Times New Roman" w:hAnsi="Arial" w:cs="Arial"/>
          <w:color w:val="252423"/>
          <w:kern w:val="0"/>
          <w:lang w:eastAsia="en-GB"/>
          <w14:ligatures w14:val="none"/>
        </w:rPr>
        <w:t>startup companies</w:t>
      </w:r>
      <w:r>
        <w:rPr>
          <w:rFonts w:ascii="Arial" w:eastAsia="Times New Roman" w:hAnsi="Arial" w:cs="Arial"/>
          <w:color w:val="252423"/>
          <w:kern w:val="0"/>
          <w:lang w:eastAsia="en-GB"/>
          <w14:ligatures w14:val="none"/>
        </w:rPr>
        <w:t xml:space="preserve"> supported</w:t>
      </w:r>
      <w:r w:rsidR="00E83A88">
        <w:rPr>
          <w:rFonts w:ascii="Arial" w:eastAsia="Times New Roman" w:hAnsi="Arial" w:cs="Arial"/>
          <w:color w:val="252423"/>
          <w:kern w:val="0"/>
          <w:lang w:eastAsia="en-GB"/>
          <w14:ligatures w14:val="none"/>
        </w:rPr>
        <w:t xml:space="preserve"> under the DESNZ-funded “Longer Duration Energy Storage” (LODES) competition</w:t>
      </w:r>
      <w:r w:rsidR="00923723">
        <w:rPr>
          <w:rFonts w:ascii="Arial" w:eastAsia="Times New Roman" w:hAnsi="Arial" w:cs="Arial"/>
          <w:color w:val="252423"/>
          <w:kern w:val="0"/>
          <w:lang w:eastAsia="en-GB"/>
          <w14:ligatures w14:val="none"/>
        </w:rPr>
        <w:t>:</w:t>
      </w:r>
      <w:r w:rsidR="00410B43">
        <w:rPr>
          <w:rFonts w:ascii="Arial" w:eastAsia="Times New Roman" w:hAnsi="Arial" w:cs="Arial"/>
          <w:color w:val="252423"/>
          <w:kern w:val="0"/>
          <w:lang w:eastAsia="en-GB"/>
          <w14:ligatures w14:val="none"/>
        </w:rPr>
        <w:t xml:space="preserve">  RheEnergise Ltd., Cheesecake Energy Ltd. and SynchroStor Ltd. It also feat</w:t>
      </w:r>
      <w:r w:rsidR="00313289">
        <w:rPr>
          <w:rFonts w:ascii="Arial" w:eastAsia="Times New Roman" w:hAnsi="Arial" w:cs="Arial"/>
          <w:color w:val="252423"/>
          <w:kern w:val="0"/>
          <w:lang w:eastAsia="en-GB"/>
          <w14:ligatures w14:val="none"/>
        </w:rPr>
        <w:t>ured</w:t>
      </w:r>
      <w:r w:rsidR="00F8513B">
        <w:rPr>
          <w:rFonts w:ascii="Arial" w:eastAsia="Times New Roman" w:hAnsi="Arial" w:cs="Arial"/>
          <w:color w:val="252423"/>
          <w:kern w:val="0"/>
          <w:lang w:eastAsia="en-GB"/>
          <w14:ligatures w14:val="none"/>
        </w:rPr>
        <w:t xml:space="preserve"> three research projects </w:t>
      </w:r>
      <w:r w:rsidR="00CD5F1E">
        <w:rPr>
          <w:rFonts w:ascii="Arial" w:eastAsia="Times New Roman" w:hAnsi="Arial" w:cs="Arial"/>
          <w:color w:val="252423"/>
          <w:kern w:val="0"/>
          <w:lang w:eastAsia="en-GB"/>
          <w14:ligatures w14:val="none"/>
        </w:rPr>
        <w:t xml:space="preserve">funded by </w:t>
      </w:r>
      <w:r w:rsidR="00F22F9B">
        <w:rPr>
          <w:rFonts w:ascii="Arial" w:eastAsia="Times New Roman" w:hAnsi="Arial" w:cs="Arial"/>
          <w:color w:val="252423"/>
          <w:kern w:val="0"/>
          <w:lang w:eastAsia="en-GB"/>
          <w14:ligatures w14:val="none"/>
        </w:rPr>
        <w:t xml:space="preserve">EPSRC. There were technology talks on compressed air energy storage, pumped-thermal </w:t>
      </w:r>
      <w:r w:rsidR="00313289">
        <w:rPr>
          <w:rFonts w:ascii="Arial" w:eastAsia="Times New Roman" w:hAnsi="Arial" w:cs="Arial"/>
          <w:color w:val="252423"/>
          <w:kern w:val="0"/>
          <w:lang w:eastAsia="en-GB"/>
          <w14:ligatures w14:val="none"/>
        </w:rPr>
        <w:t xml:space="preserve">(and other thermal) </w:t>
      </w:r>
      <w:r w:rsidR="00F22F9B">
        <w:rPr>
          <w:rFonts w:ascii="Arial" w:eastAsia="Times New Roman" w:hAnsi="Arial" w:cs="Arial"/>
          <w:color w:val="252423"/>
          <w:kern w:val="0"/>
          <w:lang w:eastAsia="en-GB"/>
          <w14:ligatures w14:val="none"/>
        </w:rPr>
        <w:t xml:space="preserve">energy storage, pumped-hydro </w:t>
      </w:r>
      <w:r w:rsidR="00F724E1">
        <w:rPr>
          <w:rFonts w:ascii="Arial" w:eastAsia="Times New Roman" w:hAnsi="Arial" w:cs="Arial"/>
          <w:color w:val="252423"/>
          <w:kern w:val="0"/>
          <w:lang w:eastAsia="en-GB"/>
          <w14:ligatures w14:val="none"/>
        </w:rPr>
        <w:t>energy storage (including the use of extra-dense liquid)</w:t>
      </w:r>
      <w:r w:rsidR="00313289">
        <w:rPr>
          <w:rFonts w:ascii="Arial" w:eastAsia="Times New Roman" w:hAnsi="Arial" w:cs="Arial"/>
          <w:color w:val="252423"/>
          <w:kern w:val="0"/>
          <w:lang w:eastAsia="en-GB"/>
          <w14:ligatures w14:val="none"/>
        </w:rPr>
        <w:t xml:space="preserve"> and</w:t>
      </w:r>
      <w:r w:rsidR="005817E9">
        <w:rPr>
          <w:rFonts w:ascii="Arial" w:eastAsia="Times New Roman" w:hAnsi="Arial" w:cs="Arial"/>
          <w:color w:val="252423"/>
          <w:kern w:val="0"/>
          <w:lang w:eastAsia="en-GB"/>
          <w14:ligatures w14:val="none"/>
        </w:rPr>
        <w:t xml:space="preserve"> on one non-mechanical MDES technology – the Iron-Air battery by Form Energy Ltd.. </w:t>
      </w:r>
      <w:r w:rsidR="008A141F">
        <w:rPr>
          <w:rFonts w:ascii="Arial" w:eastAsia="Times New Roman" w:hAnsi="Arial" w:cs="Arial"/>
          <w:color w:val="252423"/>
          <w:kern w:val="0"/>
          <w:lang w:eastAsia="en-GB"/>
          <w14:ligatures w14:val="none"/>
        </w:rPr>
        <w:t xml:space="preserve">If that </w:t>
      </w:r>
      <w:r w:rsidR="00E72A95">
        <w:rPr>
          <w:rFonts w:ascii="Arial" w:eastAsia="Times New Roman" w:hAnsi="Arial" w:cs="Arial"/>
          <w:color w:val="252423"/>
          <w:kern w:val="0"/>
          <w:lang w:eastAsia="en-GB"/>
          <w14:ligatures w14:val="none"/>
        </w:rPr>
        <w:t xml:space="preserve">talk had one big message, it was that MDES markets are going to be very big and </w:t>
      </w:r>
      <w:r w:rsidR="00692FE6">
        <w:rPr>
          <w:rFonts w:ascii="Arial" w:eastAsia="Times New Roman" w:hAnsi="Arial" w:cs="Arial"/>
          <w:color w:val="252423"/>
          <w:kern w:val="0"/>
          <w:lang w:eastAsia="en-GB"/>
          <w14:ligatures w14:val="none"/>
        </w:rPr>
        <w:t xml:space="preserve">they </w:t>
      </w:r>
      <w:r w:rsidR="00123CA8">
        <w:rPr>
          <w:rFonts w:ascii="Arial" w:eastAsia="Times New Roman" w:hAnsi="Arial" w:cs="Arial"/>
          <w:color w:val="252423"/>
          <w:kern w:val="0"/>
          <w:lang w:eastAsia="en-GB"/>
          <w14:ligatures w14:val="none"/>
        </w:rPr>
        <w:t>should properly</w:t>
      </w:r>
      <w:r w:rsidR="00692FE6">
        <w:rPr>
          <w:rFonts w:ascii="Arial" w:eastAsia="Times New Roman" w:hAnsi="Arial" w:cs="Arial"/>
          <w:color w:val="252423"/>
          <w:kern w:val="0"/>
          <w:lang w:eastAsia="en-GB"/>
          <w14:ligatures w14:val="none"/>
        </w:rPr>
        <w:t xml:space="preserve"> be approached with ambitions that are </w:t>
      </w:r>
      <w:r w:rsidR="00123CA8">
        <w:rPr>
          <w:rFonts w:ascii="Arial" w:eastAsia="Times New Roman" w:hAnsi="Arial" w:cs="Arial"/>
          <w:color w:val="252423"/>
          <w:kern w:val="0"/>
          <w:lang w:eastAsia="en-GB"/>
          <w14:ligatures w14:val="none"/>
        </w:rPr>
        <w:t>“billion-dollar-big”</w:t>
      </w:r>
      <w:r w:rsidR="00692FE6">
        <w:rPr>
          <w:rFonts w:ascii="Arial" w:eastAsia="Times New Roman" w:hAnsi="Arial" w:cs="Arial"/>
          <w:color w:val="252423"/>
          <w:kern w:val="0"/>
          <w:lang w:eastAsia="en-GB"/>
          <w14:ligatures w14:val="none"/>
        </w:rPr>
        <w:t xml:space="preserve">. </w:t>
      </w:r>
      <w:r w:rsidR="00123CA8">
        <w:rPr>
          <w:rFonts w:ascii="Arial" w:eastAsia="Times New Roman" w:hAnsi="Arial" w:cs="Arial"/>
          <w:color w:val="252423"/>
          <w:kern w:val="0"/>
          <w:lang w:eastAsia="en-GB"/>
          <w14:ligatures w14:val="none"/>
        </w:rPr>
        <w:t xml:space="preserve"> </w:t>
      </w:r>
    </w:p>
    <w:p w14:paraId="4FFC2547" w14:textId="47921114" w:rsidR="00123CA8" w:rsidRDefault="006B3759">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The penultimate session was dedicated to </w:t>
      </w:r>
      <w:r w:rsidR="00F359C0">
        <w:rPr>
          <w:rFonts w:ascii="Arial" w:eastAsia="Times New Roman" w:hAnsi="Arial" w:cs="Arial"/>
          <w:color w:val="252423"/>
          <w:kern w:val="0"/>
          <w:lang w:eastAsia="en-GB"/>
          <w14:ligatures w14:val="none"/>
        </w:rPr>
        <w:t xml:space="preserve">system modelling and </w:t>
      </w:r>
      <w:r w:rsidR="00EE3FE3">
        <w:rPr>
          <w:rFonts w:ascii="Arial" w:eastAsia="Times New Roman" w:hAnsi="Arial" w:cs="Arial"/>
          <w:color w:val="252423"/>
          <w:kern w:val="0"/>
          <w:lang w:eastAsia="en-GB"/>
          <w14:ligatures w14:val="none"/>
        </w:rPr>
        <w:t>very useful</w:t>
      </w:r>
      <w:r w:rsidR="00F359C0">
        <w:rPr>
          <w:rFonts w:ascii="Arial" w:eastAsia="Times New Roman" w:hAnsi="Arial" w:cs="Arial"/>
          <w:color w:val="252423"/>
          <w:kern w:val="0"/>
          <w:lang w:eastAsia="en-GB"/>
          <w14:ligatures w14:val="none"/>
        </w:rPr>
        <w:t xml:space="preserve"> insights were achieved into </w:t>
      </w:r>
      <w:r w:rsidR="00CD7D74">
        <w:rPr>
          <w:rFonts w:ascii="Arial" w:eastAsia="Times New Roman" w:hAnsi="Arial" w:cs="Arial"/>
          <w:color w:val="252423"/>
          <w:kern w:val="0"/>
          <w:lang w:eastAsia="en-GB"/>
          <w14:ligatures w14:val="none"/>
        </w:rPr>
        <w:t xml:space="preserve">just how substantial the effects of MDES are likely to be. </w:t>
      </w:r>
      <w:r w:rsidR="008C652C">
        <w:rPr>
          <w:rFonts w:ascii="Arial" w:eastAsia="Times New Roman" w:hAnsi="Arial" w:cs="Arial"/>
          <w:color w:val="252423"/>
          <w:kern w:val="0"/>
          <w:lang w:eastAsia="en-GB"/>
          <w14:ligatures w14:val="none"/>
        </w:rPr>
        <w:t xml:space="preserve">The modellers were united in agreeing on the strength of the </w:t>
      </w:r>
      <w:r w:rsidR="00545D3F">
        <w:rPr>
          <w:rFonts w:ascii="Arial" w:eastAsia="Times New Roman" w:hAnsi="Arial" w:cs="Arial"/>
          <w:color w:val="252423"/>
          <w:kern w:val="0"/>
          <w:lang w:eastAsia="en-GB"/>
          <w14:ligatures w14:val="none"/>
        </w:rPr>
        <w:t xml:space="preserve">value that can be added by MDES in the UK. There were </w:t>
      </w:r>
      <w:r w:rsidR="003314EA">
        <w:rPr>
          <w:rFonts w:ascii="Arial" w:eastAsia="Times New Roman" w:hAnsi="Arial" w:cs="Arial"/>
          <w:color w:val="252423"/>
          <w:kern w:val="0"/>
          <w:lang w:eastAsia="en-GB"/>
          <w14:ligatures w14:val="none"/>
        </w:rPr>
        <w:t>some</w:t>
      </w:r>
      <w:r w:rsidR="00802B4F">
        <w:rPr>
          <w:rFonts w:ascii="Arial" w:eastAsia="Times New Roman" w:hAnsi="Arial" w:cs="Arial"/>
          <w:color w:val="252423"/>
          <w:kern w:val="0"/>
          <w:lang w:eastAsia="en-GB"/>
          <w14:ligatures w14:val="none"/>
        </w:rPr>
        <w:t xml:space="preserve"> </w:t>
      </w:r>
      <w:r w:rsidR="00545D3F">
        <w:rPr>
          <w:rFonts w:ascii="Arial" w:eastAsia="Times New Roman" w:hAnsi="Arial" w:cs="Arial"/>
          <w:color w:val="252423"/>
          <w:kern w:val="0"/>
          <w:lang w:eastAsia="en-GB"/>
          <w14:ligatures w14:val="none"/>
        </w:rPr>
        <w:t xml:space="preserve">differences </w:t>
      </w:r>
      <w:r w:rsidR="00802B4F">
        <w:rPr>
          <w:rFonts w:ascii="Arial" w:eastAsia="Times New Roman" w:hAnsi="Arial" w:cs="Arial"/>
          <w:color w:val="252423"/>
          <w:kern w:val="0"/>
          <w:lang w:eastAsia="en-GB"/>
          <w14:ligatures w14:val="none"/>
        </w:rPr>
        <w:t>about the estimates of how much MDES will be present in a cost-optimised system</w:t>
      </w:r>
      <w:r w:rsidR="000D5885">
        <w:rPr>
          <w:rFonts w:ascii="Arial" w:eastAsia="Times New Roman" w:hAnsi="Arial" w:cs="Arial"/>
          <w:color w:val="252423"/>
          <w:kern w:val="0"/>
          <w:lang w:eastAsia="en-GB"/>
          <w14:ligatures w14:val="none"/>
        </w:rPr>
        <w:t xml:space="preserve"> but </w:t>
      </w:r>
      <w:r w:rsidR="00EE7C15">
        <w:rPr>
          <w:rFonts w:ascii="Arial" w:eastAsia="Times New Roman" w:hAnsi="Arial" w:cs="Arial"/>
          <w:color w:val="252423"/>
          <w:kern w:val="0"/>
          <w:lang w:eastAsia="en-GB"/>
          <w14:ligatures w14:val="none"/>
        </w:rPr>
        <w:t>the exact optimal quantities of MDES are highly sensitive</w:t>
      </w:r>
      <w:r w:rsidR="000D5885">
        <w:rPr>
          <w:rFonts w:ascii="Arial" w:eastAsia="Times New Roman" w:hAnsi="Arial" w:cs="Arial"/>
          <w:color w:val="252423"/>
          <w:kern w:val="0"/>
          <w:lang w:eastAsia="en-GB"/>
          <w14:ligatures w14:val="none"/>
        </w:rPr>
        <w:t xml:space="preserve"> </w:t>
      </w:r>
      <w:r w:rsidR="00EE7C15">
        <w:rPr>
          <w:rFonts w:ascii="Arial" w:eastAsia="Times New Roman" w:hAnsi="Arial" w:cs="Arial"/>
          <w:color w:val="252423"/>
          <w:kern w:val="0"/>
          <w:lang w:eastAsia="en-GB"/>
          <w14:ligatures w14:val="none"/>
        </w:rPr>
        <w:t>to</w:t>
      </w:r>
      <w:r w:rsidR="000D5885">
        <w:rPr>
          <w:rFonts w:ascii="Arial" w:eastAsia="Times New Roman" w:hAnsi="Arial" w:cs="Arial"/>
          <w:color w:val="252423"/>
          <w:kern w:val="0"/>
          <w:lang w:eastAsia="en-GB"/>
          <w14:ligatures w14:val="none"/>
        </w:rPr>
        <w:t xml:space="preserve"> assum</w:t>
      </w:r>
      <w:r w:rsidR="00EE7C15">
        <w:rPr>
          <w:rFonts w:ascii="Arial" w:eastAsia="Times New Roman" w:hAnsi="Arial" w:cs="Arial"/>
          <w:color w:val="252423"/>
          <w:kern w:val="0"/>
          <w:lang w:eastAsia="en-GB"/>
          <w14:ligatures w14:val="none"/>
        </w:rPr>
        <w:t>ptions about</w:t>
      </w:r>
      <w:r w:rsidR="000D5885">
        <w:rPr>
          <w:rFonts w:ascii="Arial" w:eastAsia="Times New Roman" w:hAnsi="Arial" w:cs="Arial"/>
          <w:color w:val="252423"/>
          <w:kern w:val="0"/>
          <w:lang w:eastAsia="en-GB"/>
          <w14:ligatures w14:val="none"/>
        </w:rPr>
        <w:t xml:space="preserve"> performance and cost values. </w:t>
      </w:r>
    </w:p>
    <w:p w14:paraId="784874E3" w14:textId="2820D944" w:rsidR="000D5885" w:rsidRDefault="008E1F4B">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The final session </w:t>
      </w:r>
      <w:r w:rsidR="00D212BF">
        <w:rPr>
          <w:rFonts w:ascii="Arial" w:eastAsia="Times New Roman" w:hAnsi="Arial" w:cs="Arial"/>
          <w:color w:val="252423"/>
          <w:kern w:val="0"/>
          <w:lang w:eastAsia="en-GB"/>
          <w14:ligatures w14:val="none"/>
        </w:rPr>
        <w:t xml:space="preserve">comprised a busy panel session </w:t>
      </w:r>
      <w:r w:rsidR="000D5424">
        <w:rPr>
          <w:rFonts w:ascii="Arial" w:eastAsia="Times New Roman" w:hAnsi="Arial" w:cs="Arial"/>
          <w:color w:val="252423"/>
          <w:kern w:val="0"/>
          <w:lang w:eastAsia="en-GB"/>
          <w14:ligatures w14:val="none"/>
        </w:rPr>
        <w:t xml:space="preserve">led by Tom Bent </w:t>
      </w:r>
      <w:r w:rsidR="00D212BF">
        <w:rPr>
          <w:rFonts w:ascii="Arial" w:eastAsia="Times New Roman" w:hAnsi="Arial" w:cs="Arial"/>
          <w:color w:val="252423"/>
          <w:kern w:val="0"/>
          <w:lang w:eastAsia="en-GB"/>
          <w14:ligatures w14:val="none"/>
        </w:rPr>
        <w:t xml:space="preserve">in which four </w:t>
      </w:r>
      <w:r w:rsidR="000D5424">
        <w:rPr>
          <w:rFonts w:ascii="Arial" w:eastAsia="Times New Roman" w:hAnsi="Arial" w:cs="Arial"/>
          <w:color w:val="252423"/>
          <w:kern w:val="0"/>
          <w:lang w:eastAsia="en-GB"/>
          <w14:ligatures w14:val="none"/>
        </w:rPr>
        <w:t xml:space="preserve">energy-industry </w:t>
      </w:r>
      <w:r w:rsidR="00D212BF">
        <w:rPr>
          <w:rFonts w:ascii="Arial" w:eastAsia="Times New Roman" w:hAnsi="Arial" w:cs="Arial"/>
          <w:color w:val="252423"/>
          <w:kern w:val="0"/>
          <w:lang w:eastAsia="en-GB"/>
          <w14:ligatures w14:val="none"/>
        </w:rPr>
        <w:t xml:space="preserve">experts </w:t>
      </w:r>
      <w:r w:rsidR="000D5424">
        <w:rPr>
          <w:rFonts w:ascii="Arial" w:eastAsia="Times New Roman" w:hAnsi="Arial" w:cs="Arial"/>
          <w:color w:val="252423"/>
          <w:kern w:val="0"/>
          <w:lang w:eastAsia="en-GB"/>
          <w14:ligatures w14:val="none"/>
        </w:rPr>
        <w:t xml:space="preserve">presented views and interacted with inputs from both the </w:t>
      </w:r>
      <w:r w:rsidR="0052149E">
        <w:rPr>
          <w:rFonts w:ascii="Arial" w:eastAsia="Times New Roman" w:hAnsi="Arial" w:cs="Arial"/>
          <w:color w:val="252423"/>
          <w:kern w:val="0"/>
          <w:lang w:eastAsia="en-GB"/>
          <w14:ligatures w14:val="none"/>
        </w:rPr>
        <w:t>cohort in the room and the set of online attendees. Some of the main emerging themes were:</w:t>
      </w:r>
    </w:p>
    <w:p w14:paraId="72541097" w14:textId="26DD2315"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The </w:t>
      </w:r>
      <w:r>
        <w:rPr>
          <w:rFonts w:ascii="Arial" w:eastAsia="Times New Roman" w:hAnsi="Arial" w:cs="Arial"/>
          <w:color w:val="252423"/>
          <w:kern w:val="0"/>
          <w:lang w:eastAsia="en-GB"/>
          <w14:ligatures w14:val="none"/>
        </w:rPr>
        <w:t xml:space="preserve">discussion on MDES </w:t>
      </w:r>
      <w:r>
        <w:rPr>
          <w:rFonts w:ascii="Arial" w:eastAsia="Times New Roman" w:hAnsi="Arial" w:cs="Arial"/>
          <w:color w:val="252423"/>
          <w:kern w:val="0"/>
          <w:lang w:eastAsia="en-GB"/>
          <w14:ligatures w14:val="none"/>
        </w:rPr>
        <w:t xml:space="preserve">is </w:t>
      </w:r>
      <w:r>
        <w:rPr>
          <w:rFonts w:ascii="Arial" w:eastAsia="Times New Roman" w:hAnsi="Arial" w:cs="Arial"/>
          <w:color w:val="252423"/>
          <w:kern w:val="0"/>
          <w:lang w:eastAsia="en-GB"/>
          <w14:ligatures w14:val="none"/>
        </w:rPr>
        <w:t xml:space="preserve">extremely </w:t>
      </w:r>
      <w:r>
        <w:rPr>
          <w:rFonts w:ascii="Arial" w:eastAsia="Times New Roman" w:hAnsi="Arial" w:cs="Arial"/>
          <w:color w:val="252423"/>
          <w:kern w:val="0"/>
          <w:lang w:eastAsia="en-GB"/>
          <w14:ligatures w14:val="none"/>
        </w:rPr>
        <w:t xml:space="preserve">timely and topical, given the recently opened consultation into the UK policy framework for “Long Duration Storage” (whose definition </w:t>
      </w:r>
      <w:r w:rsidR="009F1F75">
        <w:rPr>
          <w:rFonts w:ascii="Arial" w:eastAsia="Times New Roman" w:hAnsi="Arial" w:cs="Arial"/>
          <w:color w:val="252423"/>
          <w:kern w:val="0"/>
          <w:lang w:eastAsia="en-GB"/>
          <w14:ligatures w14:val="none"/>
        </w:rPr>
        <w:t xml:space="preserve">fully </w:t>
      </w:r>
      <w:r>
        <w:rPr>
          <w:rFonts w:ascii="Arial" w:eastAsia="Times New Roman" w:hAnsi="Arial" w:cs="Arial"/>
          <w:color w:val="252423"/>
          <w:kern w:val="0"/>
          <w:lang w:eastAsia="en-GB"/>
          <w14:ligatures w14:val="none"/>
        </w:rPr>
        <w:t>includes MDES).</w:t>
      </w:r>
    </w:p>
    <w:p w14:paraId="1E0D6C57" w14:textId="0DA5AB88"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Revenue support instruments are needed which reward technology for doing the right thing at the right time in the right location. Without these there will be insufficient investor, lender and developer confidence; storage assets will not materialise. This is particularly true of MDES technologies which have longer lives and high </w:t>
      </w:r>
      <w:r w:rsidR="009F1F75">
        <w:rPr>
          <w:rFonts w:ascii="Arial" w:eastAsia="Times New Roman" w:hAnsi="Arial" w:cs="Arial"/>
          <w:color w:val="252423"/>
          <w:kern w:val="0"/>
          <w:lang w:eastAsia="en-GB"/>
          <w14:ligatures w14:val="none"/>
        </w:rPr>
        <w:t>C</w:t>
      </w:r>
      <w:r>
        <w:rPr>
          <w:rFonts w:ascii="Arial" w:eastAsia="Times New Roman" w:hAnsi="Arial" w:cs="Arial"/>
          <w:color w:val="252423"/>
          <w:kern w:val="0"/>
          <w:lang w:eastAsia="en-GB"/>
          <w14:ligatures w14:val="none"/>
        </w:rPr>
        <w:t>ap</w:t>
      </w:r>
      <w:r w:rsidR="009F1F75">
        <w:rPr>
          <w:rFonts w:ascii="Arial" w:eastAsia="Times New Roman" w:hAnsi="Arial" w:cs="Arial"/>
          <w:color w:val="252423"/>
          <w:kern w:val="0"/>
          <w:lang w:eastAsia="en-GB"/>
          <w14:ligatures w14:val="none"/>
        </w:rPr>
        <w:t>E</w:t>
      </w:r>
      <w:r>
        <w:rPr>
          <w:rFonts w:ascii="Arial" w:eastAsia="Times New Roman" w:hAnsi="Arial" w:cs="Arial"/>
          <w:color w:val="252423"/>
          <w:kern w:val="0"/>
          <w:lang w:eastAsia="en-GB"/>
          <w14:ligatures w14:val="none"/>
        </w:rPr>
        <w:t>x</w:t>
      </w:r>
      <w:r w:rsidR="009F1F75">
        <w:rPr>
          <w:rFonts w:ascii="Arial" w:eastAsia="Times New Roman" w:hAnsi="Arial" w:cs="Arial"/>
          <w:color w:val="252423"/>
          <w:kern w:val="0"/>
          <w:lang w:eastAsia="en-GB"/>
          <w14:ligatures w14:val="none"/>
        </w:rPr>
        <w:t>.</w:t>
      </w:r>
    </w:p>
    <w:p w14:paraId="04020646" w14:textId="77777777"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Long term policy certainty is especially important for those researching and developing new technology to answer system needs.</w:t>
      </w:r>
    </w:p>
    <w:p w14:paraId="5CB7558A" w14:textId="77777777"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The UK made early advances in battery installation due to a conducive investment environment, and accessible market structure; but is currently losing its early lead as other markets offer higher less-risky returns for the scarce resource of capital.</w:t>
      </w:r>
    </w:p>
    <w:p w14:paraId="00596C1F" w14:textId="77777777" w:rsidR="00FA7556" w:rsidRPr="0049447E"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Low-cost debt is a vital component in making storage viable and affordable. Support instruments are one route that allows new infrastructure </w:t>
      </w:r>
      <w:r w:rsidRPr="0049447E">
        <w:rPr>
          <w:rFonts w:ascii="Arial" w:eastAsia="Times New Roman" w:hAnsi="Arial" w:cs="Arial"/>
          <w:color w:val="252423"/>
          <w:kern w:val="0"/>
          <w:lang w:eastAsia="en-GB"/>
          <w14:ligatures w14:val="none"/>
        </w:rPr>
        <w:t xml:space="preserve">to </w:t>
      </w:r>
      <w:r>
        <w:rPr>
          <w:rFonts w:ascii="Arial" w:eastAsia="Times New Roman" w:hAnsi="Arial" w:cs="Arial"/>
          <w:color w:val="252423"/>
          <w:kern w:val="0"/>
          <w:lang w:eastAsia="en-GB"/>
          <w14:ligatures w14:val="none"/>
        </w:rPr>
        <w:t>secure cheaper debt.</w:t>
      </w:r>
    </w:p>
    <w:p w14:paraId="0195A4B4" w14:textId="77777777"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Most MDES technologies provide multiple services to the grid and add so greater value; but we are not near having a market structure that can reward them suitably.</w:t>
      </w:r>
    </w:p>
    <w:p w14:paraId="64DC2CC9" w14:textId="751D69F4"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MDES technologies can make a vitally important contribution to national system resilience and </w:t>
      </w:r>
      <w:r w:rsidR="001140DD">
        <w:rPr>
          <w:rFonts w:ascii="Arial" w:eastAsia="Times New Roman" w:hAnsi="Arial" w:cs="Arial"/>
          <w:color w:val="252423"/>
          <w:kern w:val="0"/>
          <w:lang w:eastAsia="en-GB"/>
          <w14:ligatures w14:val="none"/>
        </w:rPr>
        <w:t xml:space="preserve">asset </w:t>
      </w:r>
      <w:r>
        <w:rPr>
          <w:rFonts w:ascii="Arial" w:eastAsia="Times New Roman" w:hAnsi="Arial" w:cs="Arial"/>
          <w:color w:val="252423"/>
          <w:kern w:val="0"/>
          <w:lang w:eastAsia="en-GB"/>
          <w14:ligatures w14:val="none"/>
        </w:rPr>
        <w:t>diversity.</w:t>
      </w:r>
    </w:p>
    <w:p w14:paraId="6DAF075A" w14:textId="5A58850F"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No model can perfectly accommodate and predict all unknown future parameters and developments – particularly innovation; we should not delay introducing support for new assets, while we vacillate over a relatively minor </w:t>
      </w:r>
      <w:r w:rsidR="001140DD">
        <w:rPr>
          <w:rFonts w:ascii="Arial" w:eastAsia="Times New Roman" w:hAnsi="Arial" w:cs="Arial"/>
          <w:color w:val="252423"/>
          <w:kern w:val="0"/>
          <w:lang w:eastAsia="en-GB"/>
          <w14:ligatures w14:val="none"/>
        </w:rPr>
        <w:t>degree</w:t>
      </w:r>
      <w:r>
        <w:rPr>
          <w:rFonts w:ascii="Arial" w:eastAsia="Times New Roman" w:hAnsi="Arial" w:cs="Arial"/>
          <w:color w:val="252423"/>
          <w:kern w:val="0"/>
          <w:lang w:eastAsia="en-GB"/>
          <w14:ligatures w14:val="none"/>
        </w:rPr>
        <w:t xml:space="preserve"> of disagreement and uncertainty.</w:t>
      </w:r>
      <w:r w:rsidR="001140DD">
        <w:rPr>
          <w:rFonts w:ascii="Arial" w:eastAsia="Times New Roman" w:hAnsi="Arial" w:cs="Arial"/>
          <w:color w:val="252423"/>
          <w:kern w:val="0"/>
          <w:lang w:eastAsia="en-GB"/>
          <w14:ligatures w14:val="none"/>
        </w:rPr>
        <w:t xml:space="preserve"> Achieving some learning-by-doing in the space of MDES is vital now. </w:t>
      </w:r>
    </w:p>
    <w:p w14:paraId="6EB9EF2B" w14:textId="26E20815"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lastRenderedPageBreak/>
        <w:t xml:space="preserve">Many stakeholders would like </w:t>
      </w:r>
      <w:r w:rsidR="00275CBC">
        <w:rPr>
          <w:rFonts w:ascii="Arial" w:eastAsia="Times New Roman" w:hAnsi="Arial" w:cs="Arial"/>
          <w:color w:val="252423"/>
          <w:kern w:val="0"/>
          <w:lang w:eastAsia="en-GB"/>
          <w14:ligatures w14:val="none"/>
        </w:rPr>
        <w:t xml:space="preserve">to see time-series data and cost/performance assumptions underpinning </w:t>
      </w:r>
      <w:r w:rsidR="00D808BD">
        <w:rPr>
          <w:rFonts w:ascii="Arial" w:eastAsia="Times New Roman" w:hAnsi="Arial" w:cs="Arial"/>
          <w:color w:val="252423"/>
          <w:kern w:val="0"/>
          <w:lang w:eastAsia="en-GB"/>
          <w14:ligatures w14:val="none"/>
        </w:rPr>
        <w:t>all</w:t>
      </w:r>
      <w:r>
        <w:rPr>
          <w:rFonts w:ascii="Arial" w:eastAsia="Times New Roman" w:hAnsi="Arial" w:cs="Arial"/>
          <w:color w:val="252423"/>
          <w:kern w:val="0"/>
          <w:lang w:eastAsia="en-GB"/>
          <w14:ligatures w14:val="none"/>
        </w:rPr>
        <w:t xml:space="preserve"> policy decisions. </w:t>
      </w:r>
      <w:r w:rsidR="00D808BD">
        <w:rPr>
          <w:rFonts w:ascii="Arial" w:eastAsia="Times New Roman" w:hAnsi="Arial" w:cs="Arial"/>
          <w:color w:val="252423"/>
          <w:kern w:val="0"/>
          <w:lang w:eastAsia="en-GB"/>
          <w14:ligatures w14:val="none"/>
        </w:rPr>
        <w:t>Understandably, c</w:t>
      </w:r>
      <w:r>
        <w:rPr>
          <w:rFonts w:ascii="Arial" w:eastAsia="Times New Roman" w:hAnsi="Arial" w:cs="Arial"/>
          <w:color w:val="252423"/>
          <w:kern w:val="0"/>
          <w:lang w:eastAsia="en-GB"/>
          <w14:ligatures w14:val="none"/>
        </w:rPr>
        <w:t xml:space="preserve">ommercial analysts </w:t>
      </w:r>
      <w:r w:rsidR="00D808BD">
        <w:rPr>
          <w:rFonts w:ascii="Arial" w:eastAsia="Times New Roman" w:hAnsi="Arial" w:cs="Arial"/>
          <w:color w:val="252423"/>
          <w:kern w:val="0"/>
          <w:lang w:eastAsia="en-GB"/>
          <w14:ligatures w14:val="none"/>
        </w:rPr>
        <w:t xml:space="preserve">and academic experts </w:t>
      </w:r>
      <w:r w:rsidR="00CF3516">
        <w:rPr>
          <w:rFonts w:ascii="Arial" w:eastAsia="Times New Roman" w:hAnsi="Arial" w:cs="Arial"/>
          <w:color w:val="252423"/>
          <w:kern w:val="0"/>
          <w:lang w:eastAsia="en-GB"/>
          <w14:ligatures w14:val="none"/>
        </w:rPr>
        <w:t>invest in developing the models</w:t>
      </w:r>
      <w:r>
        <w:rPr>
          <w:rFonts w:ascii="Arial" w:eastAsia="Times New Roman" w:hAnsi="Arial" w:cs="Arial"/>
          <w:color w:val="252423"/>
          <w:kern w:val="0"/>
          <w:lang w:eastAsia="en-GB"/>
          <w14:ligatures w14:val="none"/>
        </w:rPr>
        <w:t xml:space="preserve"> are </w:t>
      </w:r>
      <w:r w:rsidR="00CF3516">
        <w:rPr>
          <w:rFonts w:ascii="Arial" w:eastAsia="Times New Roman" w:hAnsi="Arial" w:cs="Arial"/>
          <w:color w:val="252423"/>
          <w:kern w:val="0"/>
          <w:lang w:eastAsia="en-GB"/>
          <w14:ligatures w14:val="none"/>
        </w:rPr>
        <w:t>not necessarily</w:t>
      </w:r>
      <w:r>
        <w:rPr>
          <w:rFonts w:ascii="Arial" w:eastAsia="Times New Roman" w:hAnsi="Arial" w:cs="Arial"/>
          <w:color w:val="252423"/>
          <w:kern w:val="0"/>
          <w:lang w:eastAsia="en-GB"/>
          <w14:ligatures w14:val="none"/>
        </w:rPr>
        <w:t xml:space="preserve"> keen</w:t>
      </w:r>
      <w:r w:rsidR="00CF3516">
        <w:rPr>
          <w:rFonts w:ascii="Arial" w:eastAsia="Times New Roman" w:hAnsi="Arial" w:cs="Arial"/>
          <w:color w:val="252423"/>
          <w:kern w:val="0"/>
          <w:lang w:eastAsia="en-GB"/>
          <w14:ligatures w14:val="none"/>
        </w:rPr>
        <w:t xml:space="preserve"> to share those models but the data</w:t>
      </w:r>
      <w:r w:rsidR="00CC293E">
        <w:rPr>
          <w:rFonts w:ascii="Arial" w:eastAsia="Times New Roman" w:hAnsi="Arial" w:cs="Arial"/>
          <w:color w:val="252423"/>
          <w:kern w:val="0"/>
          <w:lang w:eastAsia="en-GB"/>
          <w14:ligatures w14:val="none"/>
        </w:rPr>
        <w:t xml:space="preserve"> can be open</w:t>
      </w:r>
      <w:r>
        <w:rPr>
          <w:rFonts w:ascii="Arial" w:eastAsia="Times New Roman" w:hAnsi="Arial" w:cs="Arial"/>
          <w:color w:val="252423"/>
          <w:kern w:val="0"/>
          <w:lang w:eastAsia="en-GB"/>
          <w14:ligatures w14:val="none"/>
        </w:rPr>
        <w:t>.</w:t>
      </w:r>
    </w:p>
    <w:p w14:paraId="6E193EFA" w14:textId="485CDEC7" w:rsidR="00FA7556" w:rsidRDefault="00FA7556" w:rsidP="00E17776">
      <w:pPr>
        <w:pStyle w:val="ListParagraph"/>
        <w:numPr>
          <w:ilvl w:val="0"/>
          <w:numId w:val="6"/>
        </w:numPr>
        <w:ind w:hanging="578"/>
        <w:rPr>
          <w:rFonts w:ascii="Arial" w:eastAsia="Times New Roman" w:hAnsi="Arial" w:cs="Arial"/>
          <w:color w:val="252423"/>
          <w:kern w:val="0"/>
          <w:lang w:eastAsia="en-GB"/>
          <w14:ligatures w14:val="none"/>
        </w:rPr>
      </w:pPr>
      <w:r w:rsidRPr="0049447E">
        <w:rPr>
          <w:rFonts w:ascii="Arial" w:eastAsia="Times New Roman" w:hAnsi="Arial" w:cs="Arial"/>
          <w:color w:val="252423"/>
          <w:kern w:val="0"/>
          <w:lang w:eastAsia="en-GB"/>
          <w14:ligatures w14:val="none"/>
        </w:rPr>
        <w:t xml:space="preserve">The </w:t>
      </w:r>
      <w:r>
        <w:rPr>
          <w:rFonts w:ascii="Arial" w:eastAsia="Times New Roman" w:hAnsi="Arial" w:cs="Arial"/>
          <w:color w:val="252423"/>
          <w:kern w:val="0"/>
          <w:lang w:eastAsia="en-GB"/>
          <w14:ligatures w14:val="none"/>
        </w:rPr>
        <w:t>pipeline of engineers required to execute and instal</w:t>
      </w:r>
      <w:r w:rsidR="00CC293E">
        <w:rPr>
          <w:rFonts w:ascii="Arial" w:eastAsia="Times New Roman" w:hAnsi="Arial" w:cs="Arial"/>
          <w:color w:val="252423"/>
          <w:kern w:val="0"/>
          <w:lang w:eastAsia="en-GB"/>
          <w14:ligatures w14:val="none"/>
        </w:rPr>
        <w:t>l</w:t>
      </w:r>
      <w:r>
        <w:rPr>
          <w:rFonts w:ascii="Arial" w:eastAsia="Times New Roman" w:hAnsi="Arial" w:cs="Arial"/>
          <w:color w:val="252423"/>
          <w:kern w:val="0"/>
          <w:lang w:eastAsia="en-GB"/>
          <w14:ligatures w14:val="none"/>
        </w:rPr>
        <w:t xml:space="preserve"> storage assets remains a </w:t>
      </w:r>
      <w:r w:rsidR="00E75424">
        <w:rPr>
          <w:rFonts w:ascii="Arial" w:eastAsia="Times New Roman" w:hAnsi="Arial" w:cs="Arial"/>
          <w:color w:val="252423"/>
          <w:kern w:val="0"/>
          <w:lang w:eastAsia="en-GB"/>
          <w14:ligatures w14:val="none"/>
        </w:rPr>
        <w:t xml:space="preserve">serious </w:t>
      </w:r>
      <w:r>
        <w:rPr>
          <w:rFonts w:ascii="Arial" w:eastAsia="Times New Roman" w:hAnsi="Arial" w:cs="Arial"/>
          <w:color w:val="252423"/>
          <w:kern w:val="0"/>
          <w:lang w:eastAsia="en-GB"/>
          <w14:ligatures w14:val="none"/>
        </w:rPr>
        <w:t>concern, as in other areas of energy transition.</w:t>
      </w:r>
    </w:p>
    <w:p w14:paraId="646CF114" w14:textId="697A2336" w:rsidR="00810691" w:rsidRDefault="00047515">
      <w:pPr>
        <w:rPr>
          <w:rFonts w:ascii="Arial" w:eastAsia="Times New Roman" w:hAnsi="Arial" w:cs="Arial"/>
          <w:color w:val="252423"/>
          <w:kern w:val="0"/>
          <w:lang w:eastAsia="en-GB"/>
          <w14:ligatures w14:val="none"/>
        </w:rPr>
      </w:pPr>
      <w:r>
        <w:rPr>
          <w:rFonts w:ascii="Arial" w:eastAsia="Times New Roman" w:hAnsi="Arial" w:cs="Arial"/>
          <w:color w:val="252423"/>
          <w:kern w:val="0"/>
          <w:lang w:eastAsia="en-GB"/>
          <w14:ligatures w14:val="none"/>
        </w:rPr>
        <w:t xml:space="preserve">All of the </w:t>
      </w:r>
      <w:r w:rsidR="00080E16">
        <w:rPr>
          <w:rFonts w:ascii="Arial" w:eastAsia="Times New Roman" w:hAnsi="Arial" w:cs="Arial"/>
          <w:color w:val="252423"/>
          <w:kern w:val="0"/>
          <w:lang w:eastAsia="en-GB"/>
          <w14:ligatures w14:val="none"/>
        </w:rPr>
        <w:t xml:space="preserve">presentations and </w:t>
      </w:r>
      <w:r w:rsidR="00B666FF">
        <w:rPr>
          <w:rFonts w:ascii="Arial" w:eastAsia="Times New Roman" w:hAnsi="Arial" w:cs="Arial"/>
          <w:color w:val="252423"/>
          <w:kern w:val="0"/>
          <w:lang w:eastAsia="en-GB"/>
          <w14:ligatures w14:val="none"/>
        </w:rPr>
        <w:t xml:space="preserve">the videos of the event are available at </w:t>
      </w:r>
      <w:hyperlink r:id="rId5" w:history="1">
        <w:r w:rsidR="00B666FF" w:rsidRPr="00FC0F5A">
          <w:rPr>
            <w:rStyle w:val="Hyperlink"/>
            <w:rFonts w:ascii="Arial" w:eastAsia="Times New Roman" w:hAnsi="Arial" w:cs="Arial"/>
            <w:kern w:val="0"/>
            <w:lang w:eastAsia="en-GB"/>
            <w14:ligatures w14:val="none"/>
          </w:rPr>
          <w:t>www.era.ac.uk/events/MDES2024</w:t>
        </w:r>
      </w:hyperlink>
      <w:r w:rsidR="00B666FF">
        <w:rPr>
          <w:rFonts w:ascii="Arial" w:eastAsia="Times New Roman" w:hAnsi="Arial" w:cs="Arial"/>
          <w:color w:val="252423"/>
          <w:kern w:val="0"/>
          <w:lang w:eastAsia="en-GB"/>
          <w14:ligatures w14:val="none"/>
        </w:rPr>
        <w:t>.</w:t>
      </w:r>
      <w:r w:rsidR="00FC17F3">
        <w:rPr>
          <w:rFonts w:ascii="Arial" w:eastAsia="Times New Roman" w:hAnsi="Arial" w:cs="Arial"/>
          <w:color w:val="252423"/>
          <w:kern w:val="0"/>
          <w:lang w:eastAsia="en-GB"/>
          <w14:ligatures w14:val="none"/>
        </w:rPr>
        <w:t xml:space="preserve"> </w:t>
      </w:r>
      <w:r w:rsidR="00FC17F3" w:rsidRPr="00FC17F3">
        <w:rPr>
          <w:rFonts w:ascii="Arial" w:eastAsia="Times New Roman" w:hAnsi="Arial" w:cs="Arial"/>
          <w:color w:val="252423"/>
          <w:kern w:val="0"/>
          <w:lang w:eastAsia="en-GB"/>
          <w14:ligatures w14:val="none"/>
        </w:rPr>
        <w:t xml:space="preserve">The current government consultation closes on March </w:t>
      </w:r>
      <w:r w:rsidR="00C26C58">
        <w:rPr>
          <w:rFonts w:ascii="Arial" w:eastAsia="Times New Roman" w:hAnsi="Arial" w:cs="Arial"/>
          <w:color w:val="252423"/>
          <w:kern w:val="0"/>
          <w:lang w:eastAsia="en-GB"/>
          <w14:ligatures w14:val="none"/>
        </w:rPr>
        <w:t>5</w:t>
      </w:r>
      <w:r w:rsidR="008B2AB5">
        <w:rPr>
          <w:rFonts w:ascii="Arial" w:eastAsia="Times New Roman" w:hAnsi="Arial" w:cs="Arial"/>
          <w:color w:val="252423"/>
          <w:kern w:val="0"/>
          <w:lang w:eastAsia="en-GB"/>
          <w14:ligatures w14:val="none"/>
        </w:rPr>
        <w:t xml:space="preserve"> and details can be found at </w:t>
      </w:r>
      <w:r w:rsidR="00FC17F3" w:rsidRPr="00FC17F3">
        <w:rPr>
          <w:rFonts w:ascii="Arial" w:eastAsia="Times New Roman" w:hAnsi="Arial" w:cs="Arial"/>
          <w:color w:val="252423"/>
          <w:kern w:val="0"/>
          <w:lang w:eastAsia="en-GB"/>
          <w14:ligatures w14:val="none"/>
        </w:rPr>
        <w:t xml:space="preserve"> </w:t>
      </w:r>
      <w:r w:rsidR="00A856E1">
        <w:rPr>
          <w:rFonts w:ascii="Arial" w:eastAsia="Times New Roman" w:hAnsi="Arial" w:cs="Arial"/>
          <w:color w:val="252423"/>
          <w:kern w:val="0"/>
          <w:lang w:eastAsia="en-GB"/>
          <w14:ligatures w14:val="none"/>
        </w:rPr>
        <w:br/>
      </w:r>
      <w:hyperlink r:id="rId6" w:history="1">
        <w:r w:rsidR="00A856E1" w:rsidRPr="0011268F">
          <w:rPr>
            <w:rStyle w:val="Hyperlink"/>
            <w:rFonts w:ascii="Arial" w:eastAsia="Times New Roman" w:hAnsi="Arial" w:cs="Arial"/>
            <w:kern w:val="0"/>
            <w:lang w:eastAsia="en-GB"/>
            <w14:ligatures w14:val="none"/>
          </w:rPr>
          <w:t>https://assets.publishing.service.gov.uk/media/659bde4dd7737c000ef3351a/long-duration-electricity-storage-policy-framework-consultation.pdf</w:t>
        </w:r>
      </w:hyperlink>
      <w:r w:rsidR="00A856E1">
        <w:rPr>
          <w:rFonts w:ascii="Arial" w:eastAsia="Times New Roman" w:hAnsi="Arial" w:cs="Arial"/>
          <w:color w:val="252423"/>
          <w:kern w:val="0"/>
          <w:lang w:eastAsia="en-GB"/>
          <w14:ligatures w14:val="none"/>
        </w:rPr>
        <w:t xml:space="preserve"> </w:t>
      </w:r>
    </w:p>
    <w:p w14:paraId="2F94DF97" w14:textId="77777777" w:rsidR="001D59FB" w:rsidRPr="00B96260" w:rsidRDefault="001D59FB">
      <w:pPr>
        <w:rPr>
          <w:rFonts w:ascii="Arial" w:eastAsia="Times New Roman" w:hAnsi="Arial" w:cs="Arial"/>
          <w:color w:val="252423"/>
          <w:kern w:val="0"/>
          <w:lang w:eastAsia="en-GB"/>
          <w14:ligatures w14:val="none"/>
        </w:rPr>
      </w:pPr>
    </w:p>
    <w:p w14:paraId="2BAD478D" w14:textId="77777777" w:rsidR="002846D0" w:rsidRPr="00654C1B" w:rsidRDefault="002846D0">
      <w:pPr>
        <w:rPr>
          <w:rFonts w:ascii="Arial" w:eastAsia="Times New Roman" w:hAnsi="Arial" w:cs="Arial"/>
          <w:color w:val="252423"/>
          <w:kern w:val="0"/>
          <w:sz w:val="36"/>
          <w:szCs w:val="36"/>
          <w:lang w:eastAsia="en-GB"/>
          <w14:ligatures w14:val="none"/>
        </w:rPr>
      </w:pPr>
    </w:p>
    <w:p w14:paraId="3566A52D" w14:textId="7B1BCABF" w:rsidR="00430302" w:rsidRPr="00747C98" w:rsidRDefault="002846D0" w:rsidP="00083F66">
      <w:pPr>
        <w:rPr>
          <w:rFonts w:ascii="Segoe UI" w:eastAsia="Times New Roman" w:hAnsi="Segoe UI" w:cs="Segoe UI"/>
          <w:b/>
          <w:bCs/>
          <w:color w:val="252423"/>
          <w:kern w:val="0"/>
          <w:lang w:eastAsia="en-GB"/>
          <w14:ligatures w14:val="none"/>
        </w:rPr>
      </w:pPr>
      <w:r>
        <w:rPr>
          <w:rFonts w:ascii="Segoe UI" w:eastAsia="Times New Roman" w:hAnsi="Segoe UI" w:cs="Segoe UI"/>
          <w:b/>
          <w:bCs/>
          <w:color w:val="252423"/>
          <w:kern w:val="0"/>
          <w:sz w:val="36"/>
          <w:szCs w:val="36"/>
          <w:lang w:eastAsia="en-GB"/>
          <w14:ligatures w14:val="none"/>
        </w:rPr>
        <w:br w:type="page"/>
      </w:r>
      <w:r w:rsidR="00430302" w:rsidRPr="00747C98">
        <w:rPr>
          <w:rFonts w:ascii="Segoe UI" w:eastAsia="Times New Roman" w:hAnsi="Segoe UI" w:cs="Segoe UI"/>
          <w:b/>
          <w:bCs/>
          <w:color w:val="252423"/>
          <w:kern w:val="0"/>
          <w:sz w:val="36"/>
          <w:szCs w:val="36"/>
          <w:lang w:eastAsia="en-GB"/>
          <w14:ligatures w14:val="none"/>
        </w:rPr>
        <w:lastRenderedPageBreak/>
        <w:t>MDES2024:</w:t>
      </w:r>
      <w:r w:rsidR="00430302" w:rsidRPr="00747C98">
        <w:rPr>
          <w:rFonts w:ascii="Segoe UI" w:eastAsia="Times New Roman" w:hAnsi="Segoe UI" w:cs="Segoe UI"/>
          <w:b/>
          <w:bCs/>
          <w:color w:val="252423"/>
          <w:kern w:val="0"/>
          <w:sz w:val="32"/>
          <w:szCs w:val="32"/>
          <w:lang w:eastAsia="en-GB"/>
          <w14:ligatures w14:val="none"/>
        </w:rPr>
        <w:t xml:space="preserve">  MEDIUM DURATION ENERGY STORAGE 2024</w:t>
      </w:r>
      <w:r w:rsidR="00747C98" w:rsidRPr="00747C98">
        <w:rPr>
          <w:rFonts w:ascii="Segoe UI" w:eastAsia="Times New Roman" w:hAnsi="Segoe UI" w:cs="Segoe UI"/>
          <w:b/>
          <w:bCs/>
          <w:color w:val="252423"/>
          <w:kern w:val="0"/>
          <w:sz w:val="32"/>
          <w:szCs w:val="32"/>
          <w:lang w:eastAsia="en-GB"/>
          <w14:ligatures w14:val="none"/>
        </w:rPr>
        <w:br/>
      </w:r>
      <w:r w:rsidR="00747C98" w:rsidRPr="00747C98">
        <w:rPr>
          <w:rFonts w:ascii="Segoe UI" w:eastAsia="Times New Roman" w:hAnsi="Segoe UI" w:cs="Segoe UI"/>
          <w:b/>
          <w:bCs/>
          <w:i/>
          <w:iCs/>
          <w:color w:val="252423"/>
          <w:kern w:val="0"/>
          <w:lang w:eastAsia="en-GB"/>
          <w14:ligatures w14:val="none"/>
        </w:rPr>
        <w:t>An event enabled by funding from Research England, Policy Support Funding</w:t>
      </w:r>
      <w:r w:rsidR="00747C98">
        <w:rPr>
          <w:rFonts w:ascii="Segoe UI" w:eastAsia="Times New Roman" w:hAnsi="Segoe UI" w:cs="Segoe UI"/>
          <w:b/>
          <w:bCs/>
          <w:i/>
          <w:iCs/>
          <w:color w:val="252423"/>
          <w:kern w:val="0"/>
          <w:lang w:eastAsia="en-GB"/>
          <w14:ligatures w14:val="none"/>
        </w:rPr>
        <w:br/>
      </w:r>
      <w:r w:rsidR="00747C98">
        <w:rPr>
          <w:rFonts w:ascii="Segoe UI" w:eastAsia="Times New Roman" w:hAnsi="Segoe UI" w:cs="Segoe UI"/>
          <w:b/>
          <w:bCs/>
          <w:color w:val="252423"/>
          <w:kern w:val="0"/>
          <w:lang w:eastAsia="en-GB"/>
          <w14:ligatures w14:val="none"/>
        </w:rPr>
        <w:t>January 12, 2024</w:t>
      </w:r>
      <w:r w:rsidR="00807DB1">
        <w:rPr>
          <w:rFonts w:ascii="Segoe UI" w:eastAsia="Times New Roman" w:hAnsi="Segoe UI" w:cs="Segoe UI"/>
          <w:b/>
          <w:bCs/>
          <w:color w:val="252423"/>
          <w:kern w:val="0"/>
          <w:lang w:eastAsia="en-GB"/>
          <w14:ligatures w14:val="none"/>
        </w:rPr>
        <w:t xml:space="preserve"> at The IMechE, 1 Birdcage Walk</w:t>
      </w:r>
      <w:r w:rsidR="00747C98">
        <w:rPr>
          <w:rFonts w:ascii="Segoe UI" w:eastAsia="Times New Roman" w:hAnsi="Segoe UI" w:cs="Segoe UI"/>
          <w:b/>
          <w:bCs/>
          <w:color w:val="252423"/>
          <w:kern w:val="0"/>
          <w:lang w:eastAsia="en-GB"/>
          <w14:ligatures w14:val="none"/>
        </w:rPr>
        <w:t>.</w:t>
      </w:r>
    </w:p>
    <w:p w14:paraId="249AC55B" w14:textId="631B04D6" w:rsidR="00747C98" w:rsidRPr="00747C98" w:rsidRDefault="00747C98" w:rsidP="00430302">
      <w:pPr>
        <w:shd w:val="clear" w:color="auto" w:fill="FFFFFF"/>
        <w:spacing w:before="100" w:beforeAutospacing="1" w:after="100" w:afterAutospacing="1" w:line="240" w:lineRule="auto"/>
        <w:rPr>
          <w:rFonts w:ascii="Segoe UI" w:eastAsia="Times New Roman" w:hAnsi="Segoe UI" w:cs="Segoe UI"/>
          <w:b/>
          <w:bCs/>
          <w:color w:val="252423"/>
          <w:kern w:val="0"/>
          <w:sz w:val="32"/>
          <w:szCs w:val="32"/>
          <w:lang w:eastAsia="en-GB"/>
          <w14:ligatures w14:val="none"/>
        </w:rPr>
      </w:pPr>
      <w:r>
        <w:rPr>
          <w:noProof/>
        </w:rPr>
        <w:drawing>
          <wp:anchor distT="0" distB="0" distL="114300" distR="114300" simplePos="0" relativeHeight="251657215" behindDoc="0" locked="0" layoutInCell="1" allowOverlap="1" wp14:anchorId="1A986C8C" wp14:editId="0EE9D69D">
            <wp:simplePos x="0" y="0"/>
            <wp:positionH relativeFrom="column">
              <wp:posOffset>1138555</wp:posOffset>
            </wp:positionH>
            <wp:positionV relativeFrom="paragraph">
              <wp:posOffset>1587</wp:posOffset>
            </wp:positionV>
            <wp:extent cx="1137920" cy="637540"/>
            <wp:effectExtent l="0" t="0" r="5080" b="0"/>
            <wp:wrapNone/>
            <wp:docPr id="1861727289" name="Picture 2" descr="Energy Research Accelerator | UK Universities Climat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Research Accelerator | UK Universities Climate Networ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69" t="21618" r="17739" b="20417"/>
                    <a:stretch/>
                  </pic:blipFill>
                  <pic:spPr bwMode="auto">
                    <a:xfrm>
                      <a:off x="0" y="0"/>
                      <a:ext cx="1137920"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6AA139A" wp14:editId="7ADCDD29">
            <wp:simplePos x="0" y="0"/>
            <wp:positionH relativeFrom="column">
              <wp:posOffset>4059555</wp:posOffset>
            </wp:positionH>
            <wp:positionV relativeFrom="paragraph">
              <wp:posOffset>41275</wp:posOffset>
            </wp:positionV>
            <wp:extent cx="1449070" cy="537845"/>
            <wp:effectExtent l="0" t="0" r="0" b="0"/>
            <wp:wrapNone/>
            <wp:docPr id="1286692500" name="Picture 4" descr="University of Nottingham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Nottingham logo transparent PNG - Sti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rPr>
        <w:drawing>
          <wp:anchor distT="0" distB="0" distL="114300" distR="114300" simplePos="0" relativeHeight="251659264" behindDoc="0" locked="0" layoutInCell="1" allowOverlap="1" wp14:anchorId="46F1B561" wp14:editId="38FDC78A">
            <wp:simplePos x="0" y="0"/>
            <wp:positionH relativeFrom="margin">
              <wp:posOffset>2416810</wp:posOffset>
            </wp:positionH>
            <wp:positionV relativeFrom="paragraph">
              <wp:posOffset>3810</wp:posOffset>
            </wp:positionV>
            <wp:extent cx="1309370" cy="622300"/>
            <wp:effectExtent l="0" t="0" r="5080" b="6350"/>
            <wp:wrapNone/>
            <wp:docPr id="1851182669" name="Picture 3" descr="16551250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5512506277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0937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8F1F096" wp14:editId="701FCC34">
            <wp:simplePos x="0" y="0"/>
            <wp:positionH relativeFrom="column">
              <wp:posOffset>98108</wp:posOffset>
            </wp:positionH>
            <wp:positionV relativeFrom="paragraph">
              <wp:posOffset>127635</wp:posOffset>
            </wp:positionV>
            <wp:extent cx="1159510" cy="457200"/>
            <wp:effectExtent l="0" t="0" r="2540" b="0"/>
            <wp:wrapNone/>
            <wp:docPr id="1201241949" name="Picture 1" descr="Supergen Energy Storag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gen Energy Storage Networ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51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FFBF6" w14:textId="1DAD27F4" w:rsidR="00747C98" w:rsidRPr="00747C98" w:rsidRDefault="00747C98" w:rsidP="00430302">
      <w:pPr>
        <w:shd w:val="clear" w:color="auto" w:fill="FFFFFF"/>
        <w:spacing w:before="100" w:beforeAutospacing="1" w:after="100" w:afterAutospacing="1" w:line="240" w:lineRule="auto"/>
        <w:rPr>
          <w:rFonts w:ascii="Segoe UI" w:eastAsia="Times New Roman" w:hAnsi="Segoe UI" w:cs="Segoe UI"/>
          <w:b/>
          <w:bCs/>
          <w:color w:val="252423"/>
          <w:kern w:val="0"/>
          <w:sz w:val="32"/>
          <w:szCs w:val="32"/>
          <w:lang w:eastAsia="en-GB"/>
          <w14:ligatures w14:val="none"/>
        </w:rPr>
      </w:pPr>
    </w:p>
    <w:p w14:paraId="683FB33A" w14:textId="2C32D6C9"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09:15 - 10:45: ADVANCES IN COMPRESSED AIR ENERGY STORAGE</w:t>
      </w:r>
      <w:r>
        <w:rPr>
          <w:rFonts w:ascii="Segoe UI" w:eastAsia="Times New Roman" w:hAnsi="Segoe UI" w:cs="Segoe UI"/>
          <w:b/>
          <w:bCs/>
          <w:color w:val="252423"/>
          <w:kern w:val="0"/>
          <w:lang w:eastAsia="en-GB"/>
          <w14:ligatures w14:val="none"/>
        </w:rPr>
        <w:t xml:space="preserve"> (CAES)</w:t>
      </w:r>
    </w:p>
    <w:p w14:paraId="6ECBA670" w14:textId="107B4E9D" w:rsidR="00430302" w:rsidRPr="00430302" w:rsidRDefault="00430302" w:rsidP="00430302">
      <w:pPr>
        <w:numPr>
          <w:ilvl w:val="0"/>
          <w:numId w:val="1"/>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Isothermal C</w:t>
      </w:r>
      <w:r>
        <w:rPr>
          <w:rFonts w:ascii="Segoe UI" w:eastAsia="Times New Roman" w:hAnsi="Segoe UI" w:cs="Segoe UI"/>
          <w:color w:val="252423"/>
          <w:kern w:val="0"/>
          <w:sz w:val="18"/>
          <w:szCs w:val="18"/>
          <w:lang w:eastAsia="en-GB"/>
          <w14:ligatures w14:val="none"/>
        </w:rPr>
        <w:t>AES</w:t>
      </w:r>
      <w:r w:rsidRPr="00430302">
        <w:rPr>
          <w:rFonts w:ascii="Segoe UI" w:eastAsia="Times New Roman" w:hAnsi="Segoe UI" w:cs="Segoe UI"/>
          <w:color w:val="252423"/>
          <w:kern w:val="0"/>
          <w:sz w:val="18"/>
          <w:szCs w:val="18"/>
          <w:lang w:eastAsia="en-GB"/>
          <w14:ligatures w14:val="none"/>
        </w:rPr>
        <w:t xml:space="preserve"> for Decentralised Energy Grid: Dr. Yasser Mahmoudi (Manchester Univ)</w:t>
      </w:r>
    </w:p>
    <w:p w14:paraId="15BD05E2" w14:textId="77777777" w:rsidR="00430302" w:rsidRPr="00430302" w:rsidRDefault="00430302" w:rsidP="00430302">
      <w:pPr>
        <w:numPr>
          <w:ilvl w:val="0"/>
          <w:numId w:val="1"/>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Sustainable &amp; Affordable CAES, Dr. Edward Barbour (Loughborough Univ)</w:t>
      </w:r>
    </w:p>
    <w:p w14:paraId="0F9777DC" w14:textId="0E48A9F3" w:rsidR="00430302" w:rsidRPr="00430302" w:rsidRDefault="00430302" w:rsidP="00430302">
      <w:pPr>
        <w:numPr>
          <w:ilvl w:val="0"/>
          <w:numId w:val="1"/>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High Performance CAES through elevated temperature thermal storage, Dr. Wei He</w:t>
      </w:r>
      <w:r w:rsidR="00D45C36">
        <w:rPr>
          <w:rFonts w:ascii="Segoe UI" w:eastAsia="Times New Roman" w:hAnsi="Segoe UI" w:cs="Segoe UI"/>
          <w:color w:val="252423"/>
          <w:kern w:val="0"/>
          <w:sz w:val="18"/>
          <w:szCs w:val="18"/>
          <w:lang w:eastAsia="en-GB"/>
          <w14:ligatures w14:val="none"/>
        </w:rPr>
        <w:t xml:space="preserve"> (KCL)</w:t>
      </w:r>
    </w:p>
    <w:p w14:paraId="40DDF4B6" w14:textId="50EBEF8E" w:rsidR="00430302" w:rsidRPr="00430302" w:rsidRDefault="00430302" w:rsidP="00430302">
      <w:pPr>
        <w:numPr>
          <w:ilvl w:val="0"/>
          <w:numId w:val="1"/>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Offshore CAES - FLASC, Dr. Daniel Buhagiar</w:t>
      </w:r>
      <w:r w:rsidR="00D45C36">
        <w:rPr>
          <w:rFonts w:ascii="Segoe UI" w:eastAsia="Times New Roman" w:hAnsi="Segoe UI" w:cs="Segoe UI"/>
          <w:color w:val="252423"/>
          <w:kern w:val="0"/>
          <w:sz w:val="18"/>
          <w:szCs w:val="18"/>
          <w:lang w:eastAsia="en-GB"/>
          <w14:ligatures w14:val="none"/>
        </w:rPr>
        <w:tab/>
        <w:t>(FLASC B.V)</w:t>
      </w:r>
    </w:p>
    <w:p w14:paraId="1E01B007" w14:textId="0BDC225E" w:rsidR="00430302" w:rsidRPr="00430302" w:rsidRDefault="00430302" w:rsidP="00430302">
      <w:pPr>
        <w:numPr>
          <w:ilvl w:val="0"/>
          <w:numId w:val="1"/>
        </w:num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color w:val="252423"/>
          <w:kern w:val="0"/>
          <w:sz w:val="18"/>
          <w:szCs w:val="18"/>
          <w:lang w:eastAsia="en-GB"/>
          <w14:ligatures w14:val="none"/>
        </w:rPr>
        <w:t xml:space="preserve">CAES with </w:t>
      </w:r>
      <w:r w:rsidR="00D45C36">
        <w:rPr>
          <w:rFonts w:ascii="Segoe UI" w:eastAsia="Times New Roman" w:hAnsi="Segoe UI" w:cs="Segoe UI"/>
          <w:color w:val="252423"/>
          <w:kern w:val="0"/>
          <w:sz w:val="18"/>
          <w:szCs w:val="18"/>
          <w:lang w:eastAsia="en-GB"/>
          <w14:ligatures w14:val="none"/>
        </w:rPr>
        <w:t xml:space="preserve">Stored </w:t>
      </w:r>
      <w:r w:rsidRPr="00430302">
        <w:rPr>
          <w:rFonts w:ascii="Segoe UI" w:eastAsia="Times New Roman" w:hAnsi="Segoe UI" w:cs="Segoe UI"/>
          <w:color w:val="252423"/>
          <w:kern w:val="0"/>
          <w:sz w:val="18"/>
          <w:szCs w:val="18"/>
          <w:lang w:eastAsia="en-GB"/>
          <w14:ligatures w14:val="none"/>
        </w:rPr>
        <w:t>Heat</w:t>
      </w:r>
      <w:r w:rsidR="00D45C36">
        <w:rPr>
          <w:rFonts w:ascii="Segoe UI" w:eastAsia="Times New Roman" w:hAnsi="Segoe UI" w:cs="Segoe UI"/>
          <w:color w:val="252423"/>
          <w:kern w:val="0"/>
          <w:sz w:val="18"/>
          <w:szCs w:val="18"/>
          <w:lang w:eastAsia="en-GB"/>
          <w14:ligatures w14:val="none"/>
        </w:rPr>
        <w:t xml:space="preserve">, </w:t>
      </w:r>
      <w:r w:rsidRPr="00430302">
        <w:rPr>
          <w:rFonts w:ascii="Segoe UI" w:eastAsia="Times New Roman" w:hAnsi="Segoe UI" w:cs="Segoe UI"/>
          <w:color w:val="252423"/>
          <w:kern w:val="0"/>
          <w:sz w:val="18"/>
          <w:szCs w:val="18"/>
          <w:lang w:eastAsia="en-GB"/>
          <w14:ligatures w14:val="none"/>
        </w:rPr>
        <w:t xml:space="preserve"> Dr. Mike Simpson</w:t>
      </w:r>
      <w:r w:rsidR="00D45C36">
        <w:rPr>
          <w:rFonts w:ascii="Segoe UI" w:eastAsia="Times New Roman" w:hAnsi="Segoe UI" w:cs="Segoe UI"/>
          <w:color w:val="252423"/>
          <w:kern w:val="0"/>
          <w:sz w:val="18"/>
          <w:szCs w:val="18"/>
          <w:lang w:eastAsia="en-GB"/>
          <w14:ligatures w14:val="none"/>
        </w:rPr>
        <w:t xml:space="preserve">  (</w:t>
      </w:r>
      <w:r w:rsidR="00D45C36" w:rsidRPr="00430302">
        <w:rPr>
          <w:rFonts w:ascii="Segoe UI" w:eastAsia="Times New Roman" w:hAnsi="Segoe UI" w:cs="Segoe UI"/>
          <w:color w:val="252423"/>
          <w:kern w:val="0"/>
          <w:sz w:val="18"/>
          <w:szCs w:val="18"/>
          <w:lang w:eastAsia="en-GB"/>
          <w14:ligatures w14:val="none"/>
        </w:rPr>
        <w:t>Cheesecake Energy Ltd</w:t>
      </w:r>
      <w:r w:rsidR="00D45C36">
        <w:rPr>
          <w:rFonts w:ascii="Segoe UI" w:eastAsia="Times New Roman" w:hAnsi="Segoe UI" w:cs="Segoe UI"/>
          <w:color w:val="252423"/>
          <w:kern w:val="0"/>
          <w:sz w:val="18"/>
          <w:szCs w:val="18"/>
          <w:lang w:eastAsia="en-GB"/>
          <w14:ligatures w14:val="none"/>
        </w:rPr>
        <w:t>.)</w:t>
      </w:r>
    </w:p>
    <w:p w14:paraId="41CAC214"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10:45 - 11:15: REFRESHMENTS</w:t>
      </w:r>
    </w:p>
    <w:p w14:paraId="1A844253"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11:15 - 12:30: ADVANCES IN MEDIUM DURATION ENERGY STORAGE SOLUTIONS</w:t>
      </w:r>
    </w:p>
    <w:p w14:paraId="5EF12173" w14:textId="77777777" w:rsidR="00430302" w:rsidRPr="00430302" w:rsidRDefault="00430302" w:rsidP="00430302">
      <w:pPr>
        <w:numPr>
          <w:ilvl w:val="0"/>
          <w:numId w:val="2"/>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Iron Air: Enabling Ultra-Low Cost Multi-Day Storage, Cillian Totterdell (FORM Energy)</w:t>
      </w:r>
    </w:p>
    <w:p w14:paraId="639D1490" w14:textId="3E22A844" w:rsidR="00430302" w:rsidRPr="00430302" w:rsidRDefault="00430302" w:rsidP="00430302">
      <w:pPr>
        <w:numPr>
          <w:ilvl w:val="0"/>
          <w:numId w:val="2"/>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Pr>
          <w:rFonts w:ascii="Segoe UI" w:eastAsia="Times New Roman" w:hAnsi="Segoe UI" w:cs="Segoe UI"/>
          <w:color w:val="252423"/>
          <w:kern w:val="0"/>
          <w:sz w:val="18"/>
          <w:szCs w:val="18"/>
          <w:lang w:eastAsia="en-GB"/>
          <w14:ligatures w14:val="none"/>
        </w:rPr>
        <w:t>Pumped hydro without the mountain</w:t>
      </w:r>
      <w:r w:rsidRPr="00430302">
        <w:rPr>
          <w:rFonts w:ascii="Segoe UI" w:eastAsia="Times New Roman" w:hAnsi="Segoe UI" w:cs="Segoe UI"/>
          <w:color w:val="252423"/>
          <w:kern w:val="0"/>
          <w:sz w:val="18"/>
          <w:szCs w:val="18"/>
          <w:lang w:eastAsia="en-GB"/>
          <w14:ligatures w14:val="none"/>
        </w:rPr>
        <w:t xml:space="preserve">, </w:t>
      </w:r>
      <w:r>
        <w:rPr>
          <w:rFonts w:ascii="Segoe UI" w:eastAsia="Times New Roman" w:hAnsi="Segoe UI" w:cs="Segoe UI"/>
          <w:color w:val="252423"/>
          <w:kern w:val="0"/>
          <w:sz w:val="18"/>
          <w:szCs w:val="18"/>
          <w:lang w:eastAsia="en-GB"/>
          <w14:ligatures w14:val="none"/>
        </w:rPr>
        <w:t>Lizzi Gold</w:t>
      </w:r>
      <w:r w:rsidRPr="00430302">
        <w:rPr>
          <w:rFonts w:ascii="Segoe UI" w:eastAsia="Times New Roman" w:hAnsi="Segoe UI" w:cs="Segoe UI"/>
          <w:color w:val="252423"/>
          <w:kern w:val="0"/>
          <w:sz w:val="18"/>
          <w:szCs w:val="18"/>
          <w:lang w:eastAsia="en-GB"/>
          <w14:ligatures w14:val="none"/>
        </w:rPr>
        <w:t xml:space="preserve"> (RheEnergise)</w:t>
      </w:r>
    </w:p>
    <w:p w14:paraId="1C2AC5B6" w14:textId="77777777" w:rsidR="00430302" w:rsidRPr="00430302" w:rsidRDefault="00430302" w:rsidP="00430302">
      <w:pPr>
        <w:numPr>
          <w:ilvl w:val="0"/>
          <w:numId w:val="2"/>
        </w:num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color w:val="252423"/>
          <w:kern w:val="0"/>
          <w:sz w:val="18"/>
          <w:szCs w:val="18"/>
          <w:lang w:eastAsia="en-GB"/>
          <w14:ligatures w14:val="none"/>
        </w:rPr>
        <w:t>Small-scale Pumped Hydro projects. Mr. Jonathan Cox (AECOM)</w:t>
      </w:r>
    </w:p>
    <w:p w14:paraId="2FEF9216"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12:30 - 13:30: LUNCH</w:t>
      </w:r>
    </w:p>
    <w:p w14:paraId="14C42DF6"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13:30 - 14:30: THERMAL ENERGY STORAGE</w:t>
      </w:r>
    </w:p>
    <w:p w14:paraId="4523F349" w14:textId="4D44AA4A" w:rsidR="00430302" w:rsidRPr="00430302" w:rsidRDefault="00430302" w:rsidP="00430302">
      <w:pPr>
        <w:numPr>
          <w:ilvl w:val="0"/>
          <w:numId w:val="3"/>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Topologically Engineered Thermal Stores, Dr. Adriano Sciacovell</w:t>
      </w:r>
      <w:r>
        <w:rPr>
          <w:rFonts w:ascii="Segoe UI" w:eastAsia="Times New Roman" w:hAnsi="Segoe UI" w:cs="Segoe UI"/>
          <w:color w:val="252423"/>
          <w:kern w:val="0"/>
          <w:sz w:val="18"/>
          <w:szCs w:val="18"/>
          <w:lang w:eastAsia="en-GB"/>
          <w14:ligatures w14:val="none"/>
        </w:rPr>
        <w:t>i</w:t>
      </w:r>
      <w:r w:rsidRPr="00430302">
        <w:rPr>
          <w:rFonts w:ascii="Segoe UI" w:eastAsia="Times New Roman" w:hAnsi="Segoe UI" w:cs="Segoe UI"/>
          <w:color w:val="252423"/>
          <w:kern w:val="0"/>
          <w:sz w:val="18"/>
          <w:szCs w:val="18"/>
          <w:lang w:eastAsia="en-GB"/>
          <w14:ligatures w14:val="none"/>
        </w:rPr>
        <w:t xml:space="preserve"> (Univ.</w:t>
      </w:r>
      <w:r>
        <w:rPr>
          <w:rFonts w:ascii="Segoe UI" w:eastAsia="Times New Roman" w:hAnsi="Segoe UI" w:cs="Segoe UI"/>
          <w:color w:val="252423"/>
          <w:kern w:val="0"/>
          <w:sz w:val="18"/>
          <w:szCs w:val="18"/>
          <w:lang w:eastAsia="en-GB"/>
          <w14:ligatures w14:val="none"/>
        </w:rPr>
        <w:t xml:space="preserve"> of </w:t>
      </w:r>
      <w:r w:rsidRPr="00430302">
        <w:rPr>
          <w:rFonts w:ascii="Segoe UI" w:eastAsia="Times New Roman" w:hAnsi="Segoe UI" w:cs="Segoe UI"/>
          <w:color w:val="252423"/>
          <w:kern w:val="0"/>
          <w:sz w:val="18"/>
          <w:szCs w:val="18"/>
          <w:lang w:eastAsia="en-GB"/>
          <w14:ligatures w14:val="none"/>
        </w:rPr>
        <w:t>B</w:t>
      </w:r>
      <w:r>
        <w:rPr>
          <w:rFonts w:ascii="Segoe UI" w:eastAsia="Times New Roman" w:hAnsi="Segoe UI" w:cs="Segoe UI"/>
          <w:color w:val="252423"/>
          <w:kern w:val="0"/>
          <w:sz w:val="18"/>
          <w:szCs w:val="18"/>
          <w:lang w:eastAsia="en-GB"/>
          <w14:ligatures w14:val="none"/>
        </w:rPr>
        <w:t>irming</w:t>
      </w:r>
      <w:r w:rsidRPr="00430302">
        <w:rPr>
          <w:rFonts w:ascii="Segoe UI" w:eastAsia="Times New Roman" w:hAnsi="Segoe UI" w:cs="Segoe UI"/>
          <w:color w:val="252423"/>
          <w:kern w:val="0"/>
          <w:sz w:val="18"/>
          <w:szCs w:val="18"/>
          <w:lang w:eastAsia="en-GB"/>
          <w14:ligatures w14:val="none"/>
        </w:rPr>
        <w:t>ham)</w:t>
      </w:r>
    </w:p>
    <w:p w14:paraId="0F3904D9" w14:textId="77777777" w:rsidR="00430302" w:rsidRPr="00430302" w:rsidRDefault="00430302" w:rsidP="00430302">
      <w:pPr>
        <w:numPr>
          <w:ilvl w:val="0"/>
          <w:numId w:val="3"/>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PRISMA: Compressor Integrated Energy Storage, Dr. Adrian Alford (Innovatium)</w:t>
      </w:r>
    </w:p>
    <w:p w14:paraId="197BBDB2" w14:textId="099B770D" w:rsidR="00430302" w:rsidRPr="00430302" w:rsidRDefault="00430302" w:rsidP="00430302">
      <w:pPr>
        <w:numPr>
          <w:ilvl w:val="0"/>
          <w:numId w:val="3"/>
        </w:num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color w:val="252423"/>
          <w:kern w:val="0"/>
          <w:sz w:val="18"/>
          <w:szCs w:val="18"/>
          <w:lang w:eastAsia="en-GB"/>
          <w14:ligatures w14:val="none"/>
        </w:rPr>
        <w:t>SynchroStor - a Pumped Thermal E.S. system, Prof. Win Rampen (Univ.</w:t>
      </w:r>
      <w:r>
        <w:rPr>
          <w:rFonts w:ascii="Segoe UI" w:eastAsia="Times New Roman" w:hAnsi="Segoe UI" w:cs="Segoe UI"/>
          <w:color w:val="252423"/>
          <w:kern w:val="0"/>
          <w:sz w:val="18"/>
          <w:szCs w:val="18"/>
          <w:lang w:eastAsia="en-GB"/>
          <w14:ligatures w14:val="none"/>
        </w:rPr>
        <w:t xml:space="preserve"> of </w:t>
      </w:r>
      <w:r w:rsidRPr="00430302">
        <w:rPr>
          <w:rFonts w:ascii="Segoe UI" w:eastAsia="Times New Roman" w:hAnsi="Segoe UI" w:cs="Segoe UI"/>
          <w:color w:val="252423"/>
          <w:kern w:val="0"/>
          <w:sz w:val="18"/>
          <w:szCs w:val="18"/>
          <w:lang w:eastAsia="en-GB"/>
          <w14:ligatures w14:val="none"/>
        </w:rPr>
        <w:t>Edinburgh)</w:t>
      </w:r>
    </w:p>
    <w:p w14:paraId="3B29065E"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14:40 - 14:50: REFRESHMENTS</w:t>
      </w:r>
    </w:p>
    <w:p w14:paraId="2FE62089"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14:50 - 15:35: MODELLING AND MEDIUM DURATIONS ENERGY STORAGE</w:t>
      </w:r>
    </w:p>
    <w:p w14:paraId="2A7B0030" w14:textId="77777777" w:rsidR="00430302" w:rsidRPr="00430302" w:rsidRDefault="00430302" w:rsidP="00430302">
      <w:pPr>
        <w:numPr>
          <w:ilvl w:val="0"/>
          <w:numId w:val="4"/>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The benefits of blending storage types, Dr. Tony Roulstone (Cambridge)</w:t>
      </w:r>
    </w:p>
    <w:p w14:paraId="4BC2F1CD" w14:textId="77777777" w:rsidR="00430302" w:rsidRPr="00430302" w:rsidRDefault="00430302" w:rsidP="00430302">
      <w:pPr>
        <w:numPr>
          <w:ilvl w:val="0"/>
          <w:numId w:val="4"/>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Whole-system value of MDES&amp;LDES solutions in Net Zero Futures, Prof. Goran Strbac (Imperial College)</w:t>
      </w:r>
    </w:p>
    <w:p w14:paraId="10C32070" w14:textId="01C321DF" w:rsidR="00430302" w:rsidRPr="00430302" w:rsidRDefault="00430302" w:rsidP="00430302">
      <w:pPr>
        <w:numPr>
          <w:ilvl w:val="0"/>
          <w:numId w:val="4"/>
        </w:num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color w:val="252423"/>
          <w:kern w:val="0"/>
          <w:sz w:val="18"/>
          <w:szCs w:val="18"/>
          <w:lang w:eastAsia="en-GB"/>
          <w14:ligatures w14:val="none"/>
        </w:rPr>
        <w:t>Monetising Medium Duration Storage, Dr. Iain Staffell (Imperial College</w:t>
      </w:r>
      <w:r w:rsidR="00E162D5">
        <w:rPr>
          <w:rFonts w:ascii="Segoe UI" w:eastAsia="Times New Roman" w:hAnsi="Segoe UI" w:cs="Segoe UI"/>
          <w:color w:val="252423"/>
          <w:kern w:val="0"/>
          <w:sz w:val="18"/>
          <w:szCs w:val="18"/>
          <w:lang w:eastAsia="en-GB"/>
          <w14:ligatures w14:val="none"/>
        </w:rPr>
        <w:t xml:space="preserve"> London</w:t>
      </w:r>
      <w:r w:rsidRPr="00430302">
        <w:rPr>
          <w:rFonts w:ascii="Segoe UI" w:eastAsia="Times New Roman" w:hAnsi="Segoe UI" w:cs="Segoe UI"/>
          <w:color w:val="252423"/>
          <w:kern w:val="0"/>
          <w:sz w:val="18"/>
          <w:szCs w:val="18"/>
          <w:lang w:eastAsia="en-GB"/>
          <w14:ligatures w14:val="none"/>
        </w:rPr>
        <w:t>)</w:t>
      </w:r>
    </w:p>
    <w:p w14:paraId="28C02FCC" w14:textId="77777777"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b/>
          <w:bCs/>
          <w:color w:val="252423"/>
          <w:kern w:val="0"/>
          <w:lang w:eastAsia="en-GB"/>
          <w14:ligatures w14:val="none"/>
        </w:rPr>
        <w:t>15:40 - 16:40: PANEL SESSION: POLICY AND MARKET ISSUES AFFECTING MDES</w:t>
      </w:r>
    </w:p>
    <w:p w14:paraId="6FF6670B" w14:textId="47B9A102" w:rsidR="00430302" w:rsidRPr="00430302" w:rsidRDefault="00430302" w:rsidP="00430302">
      <w:pPr>
        <w:shd w:val="clear" w:color="auto" w:fill="FFFFFF"/>
        <w:spacing w:before="100" w:beforeAutospacing="1" w:after="100" w:afterAutospacing="1" w:line="240" w:lineRule="auto"/>
        <w:rPr>
          <w:rFonts w:ascii="Segoe UI" w:eastAsia="Times New Roman" w:hAnsi="Segoe UI" w:cs="Segoe UI"/>
          <w:color w:val="252423"/>
          <w:kern w:val="0"/>
          <w:lang w:eastAsia="en-GB"/>
          <w14:ligatures w14:val="none"/>
        </w:rPr>
      </w:pPr>
      <w:r w:rsidRPr="00430302">
        <w:rPr>
          <w:rFonts w:ascii="Segoe UI" w:eastAsia="Times New Roman" w:hAnsi="Segoe UI" w:cs="Segoe UI"/>
          <w:color w:val="252423"/>
          <w:kern w:val="0"/>
          <w:lang w:eastAsia="en-GB"/>
          <w14:ligatures w14:val="none"/>
        </w:rPr>
        <w:t>Panel Session chaired by Tom Bent</w:t>
      </w:r>
      <w:r>
        <w:rPr>
          <w:rFonts w:ascii="Segoe UI" w:eastAsia="Times New Roman" w:hAnsi="Segoe UI" w:cs="Segoe UI"/>
          <w:color w:val="252423"/>
          <w:kern w:val="0"/>
          <w:lang w:eastAsia="en-GB"/>
          <w14:ligatures w14:val="none"/>
        </w:rPr>
        <w:t xml:space="preserve"> (Paces Ltd</w:t>
      </w:r>
      <w:r w:rsidRPr="00430302">
        <w:rPr>
          <w:rFonts w:ascii="Segoe UI" w:eastAsia="Times New Roman" w:hAnsi="Segoe UI" w:cs="Segoe UI"/>
          <w:color w:val="252423"/>
          <w:kern w:val="0"/>
          <w:lang w:eastAsia="en-GB"/>
          <w14:ligatures w14:val="none"/>
        </w:rPr>
        <w:t>.</w:t>
      </w:r>
      <w:r>
        <w:rPr>
          <w:rFonts w:ascii="Segoe UI" w:eastAsia="Times New Roman" w:hAnsi="Segoe UI" w:cs="Segoe UI"/>
          <w:color w:val="252423"/>
          <w:kern w:val="0"/>
          <w:lang w:eastAsia="en-GB"/>
          <w14:ligatures w14:val="none"/>
        </w:rPr>
        <w:t>)</w:t>
      </w:r>
    </w:p>
    <w:p w14:paraId="5ADC0B34" w14:textId="77777777" w:rsidR="00430302" w:rsidRPr="00430302" w:rsidRDefault="00430302" w:rsidP="00430302">
      <w:pPr>
        <w:numPr>
          <w:ilvl w:val="0"/>
          <w:numId w:val="5"/>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Nina Skorupska, CEO of the REA (Association of Renewable Energy and Clean Technologies)</w:t>
      </w:r>
    </w:p>
    <w:p w14:paraId="46A6AD9F" w14:textId="77777777" w:rsidR="00430302" w:rsidRPr="00430302" w:rsidRDefault="00430302" w:rsidP="00430302">
      <w:pPr>
        <w:numPr>
          <w:ilvl w:val="0"/>
          <w:numId w:val="5"/>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Prof. Ian Arbon (Independent Consultant, EngineeredSolutions)</w:t>
      </w:r>
    </w:p>
    <w:p w14:paraId="015FC345" w14:textId="1717ED4D" w:rsidR="00430302" w:rsidRPr="00430302" w:rsidRDefault="00430302" w:rsidP="00430302">
      <w:pPr>
        <w:numPr>
          <w:ilvl w:val="0"/>
          <w:numId w:val="5"/>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sidRPr="00430302">
        <w:rPr>
          <w:rFonts w:ascii="Segoe UI" w:eastAsia="Times New Roman" w:hAnsi="Segoe UI" w:cs="Segoe UI"/>
          <w:color w:val="252423"/>
          <w:kern w:val="0"/>
          <w:sz w:val="18"/>
          <w:szCs w:val="18"/>
          <w:lang w:eastAsia="en-GB"/>
          <w14:ligatures w14:val="none"/>
        </w:rPr>
        <w:t>Dr. Iain Staffell (Imperial College</w:t>
      </w:r>
      <w:r w:rsidR="00E162D5">
        <w:rPr>
          <w:rFonts w:ascii="Segoe UI" w:eastAsia="Times New Roman" w:hAnsi="Segoe UI" w:cs="Segoe UI"/>
          <w:color w:val="252423"/>
          <w:kern w:val="0"/>
          <w:sz w:val="18"/>
          <w:szCs w:val="18"/>
          <w:lang w:eastAsia="en-GB"/>
          <w14:ligatures w14:val="none"/>
        </w:rPr>
        <w:t xml:space="preserve"> London</w:t>
      </w:r>
      <w:r w:rsidRPr="00430302">
        <w:rPr>
          <w:rFonts w:ascii="Segoe UI" w:eastAsia="Times New Roman" w:hAnsi="Segoe UI" w:cs="Segoe UI"/>
          <w:color w:val="252423"/>
          <w:kern w:val="0"/>
          <w:sz w:val="18"/>
          <w:szCs w:val="18"/>
          <w:lang w:eastAsia="en-GB"/>
          <w14:ligatures w14:val="none"/>
        </w:rPr>
        <w:t>)</w:t>
      </w:r>
    </w:p>
    <w:p w14:paraId="51D2E104" w14:textId="370B989A" w:rsidR="00AB5E76" w:rsidRDefault="00430302" w:rsidP="00430302">
      <w:pPr>
        <w:numPr>
          <w:ilvl w:val="0"/>
          <w:numId w:val="5"/>
        </w:numPr>
        <w:shd w:val="clear" w:color="auto" w:fill="FFFFFF"/>
        <w:spacing w:before="100" w:beforeAutospacing="1" w:after="100" w:afterAutospacing="1" w:line="240" w:lineRule="auto"/>
        <w:rPr>
          <w:rFonts w:ascii="Segoe UI" w:eastAsia="Times New Roman" w:hAnsi="Segoe UI" w:cs="Segoe UI"/>
          <w:color w:val="252423"/>
          <w:kern w:val="0"/>
          <w:sz w:val="18"/>
          <w:szCs w:val="18"/>
          <w:lang w:eastAsia="en-GB"/>
          <w14:ligatures w14:val="none"/>
        </w:rPr>
      </w:pPr>
      <w:r>
        <w:rPr>
          <w:rFonts w:ascii="Segoe UI" w:eastAsia="Times New Roman" w:hAnsi="Segoe UI" w:cs="Segoe UI"/>
          <w:color w:val="252423"/>
          <w:kern w:val="0"/>
          <w:sz w:val="18"/>
          <w:szCs w:val="18"/>
          <w:lang w:eastAsia="en-GB"/>
          <w14:ligatures w14:val="none"/>
        </w:rPr>
        <w:t>Sam Hollister (LCP UK)</w:t>
      </w:r>
    </w:p>
    <w:sectPr w:rsidR="00AB5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963"/>
    <w:multiLevelType w:val="hybridMultilevel"/>
    <w:tmpl w:val="D694947E"/>
    <w:lvl w:ilvl="0" w:tplc="BB9A80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243A3D"/>
    <w:multiLevelType w:val="multilevel"/>
    <w:tmpl w:val="D70C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776C0"/>
    <w:multiLevelType w:val="multilevel"/>
    <w:tmpl w:val="EAF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F0215"/>
    <w:multiLevelType w:val="multilevel"/>
    <w:tmpl w:val="34B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A5426"/>
    <w:multiLevelType w:val="multilevel"/>
    <w:tmpl w:val="118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F6B57"/>
    <w:multiLevelType w:val="multilevel"/>
    <w:tmpl w:val="7B2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821923">
    <w:abstractNumId w:val="3"/>
  </w:num>
  <w:num w:numId="2" w16cid:durableId="870723332">
    <w:abstractNumId w:val="1"/>
  </w:num>
  <w:num w:numId="3" w16cid:durableId="1019621073">
    <w:abstractNumId w:val="5"/>
  </w:num>
  <w:num w:numId="4" w16cid:durableId="1322587032">
    <w:abstractNumId w:val="2"/>
  </w:num>
  <w:num w:numId="5" w16cid:durableId="612443003">
    <w:abstractNumId w:val="4"/>
  </w:num>
  <w:num w:numId="6" w16cid:durableId="203943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02"/>
    <w:rsid w:val="00006A35"/>
    <w:rsid w:val="00012AC0"/>
    <w:rsid w:val="00014929"/>
    <w:rsid w:val="00032B99"/>
    <w:rsid w:val="00047515"/>
    <w:rsid w:val="00076474"/>
    <w:rsid w:val="00080E16"/>
    <w:rsid w:val="000833D8"/>
    <w:rsid w:val="00083F66"/>
    <w:rsid w:val="00084C84"/>
    <w:rsid w:val="000B128B"/>
    <w:rsid w:val="000D1032"/>
    <w:rsid w:val="000D5424"/>
    <w:rsid w:val="000D5885"/>
    <w:rsid w:val="000E6FF6"/>
    <w:rsid w:val="000F1B43"/>
    <w:rsid w:val="001000A0"/>
    <w:rsid w:val="0010080F"/>
    <w:rsid w:val="00103250"/>
    <w:rsid w:val="001140DD"/>
    <w:rsid w:val="00123CA8"/>
    <w:rsid w:val="00125527"/>
    <w:rsid w:val="00130B0F"/>
    <w:rsid w:val="0016041F"/>
    <w:rsid w:val="00165AB0"/>
    <w:rsid w:val="001839D0"/>
    <w:rsid w:val="001A30D0"/>
    <w:rsid w:val="001C196C"/>
    <w:rsid w:val="001D59FB"/>
    <w:rsid w:val="001D77D7"/>
    <w:rsid w:val="001E138B"/>
    <w:rsid w:val="001F23A9"/>
    <w:rsid w:val="00227C2F"/>
    <w:rsid w:val="0025164F"/>
    <w:rsid w:val="00266A17"/>
    <w:rsid w:val="00275CBC"/>
    <w:rsid w:val="002846D0"/>
    <w:rsid w:val="00284AB8"/>
    <w:rsid w:val="00290B63"/>
    <w:rsid w:val="002A139B"/>
    <w:rsid w:val="002B06BA"/>
    <w:rsid w:val="002C17E9"/>
    <w:rsid w:val="002D2047"/>
    <w:rsid w:val="002F167E"/>
    <w:rsid w:val="00313289"/>
    <w:rsid w:val="00316C83"/>
    <w:rsid w:val="003314EA"/>
    <w:rsid w:val="00343450"/>
    <w:rsid w:val="003556E8"/>
    <w:rsid w:val="00374E08"/>
    <w:rsid w:val="00380E01"/>
    <w:rsid w:val="0038469D"/>
    <w:rsid w:val="00390E2F"/>
    <w:rsid w:val="003C5FD8"/>
    <w:rsid w:val="003E29C1"/>
    <w:rsid w:val="00410B43"/>
    <w:rsid w:val="00430302"/>
    <w:rsid w:val="00450E7D"/>
    <w:rsid w:val="00475282"/>
    <w:rsid w:val="004A0DE4"/>
    <w:rsid w:val="00507842"/>
    <w:rsid w:val="00515563"/>
    <w:rsid w:val="0052149E"/>
    <w:rsid w:val="00540CE6"/>
    <w:rsid w:val="00545D3F"/>
    <w:rsid w:val="00550318"/>
    <w:rsid w:val="00564CAD"/>
    <w:rsid w:val="005817E9"/>
    <w:rsid w:val="00596501"/>
    <w:rsid w:val="005C0158"/>
    <w:rsid w:val="005D56DA"/>
    <w:rsid w:val="005D5D97"/>
    <w:rsid w:val="006373DA"/>
    <w:rsid w:val="00641D13"/>
    <w:rsid w:val="00645628"/>
    <w:rsid w:val="006500D1"/>
    <w:rsid w:val="00654C1B"/>
    <w:rsid w:val="00672AB7"/>
    <w:rsid w:val="00692FE6"/>
    <w:rsid w:val="006A1D15"/>
    <w:rsid w:val="006B1961"/>
    <w:rsid w:val="006B3759"/>
    <w:rsid w:val="00730156"/>
    <w:rsid w:val="00743765"/>
    <w:rsid w:val="00747C98"/>
    <w:rsid w:val="00782B02"/>
    <w:rsid w:val="007966AF"/>
    <w:rsid w:val="007A6940"/>
    <w:rsid w:val="007B0DBF"/>
    <w:rsid w:val="007B1A4C"/>
    <w:rsid w:val="007C3168"/>
    <w:rsid w:val="007D6BA2"/>
    <w:rsid w:val="00802B4F"/>
    <w:rsid w:val="00807DB1"/>
    <w:rsid w:val="00810691"/>
    <w:rsid w:val="0082225F"/>
    <w:rsid w:val="00851157"/>
    <w:rsid w:val="00854CC1"/>
    <w:rsid w:val="008979D3"/>
    <w:rsid w:val="008A141F"/>
    <w:rsid w:val="008A2860"/>
    <w:rsid w:val="008B2AB5"/>
    <w:rsid w:val="008C652C"/>
    <w:rsid w:val="008E1F4B"/>
    <w:rsid w:val="008E2319"/>
    <w:rsid w:val="00912D72"/>
    <w:rsid w:val="00923723"/>
    <w:rsid w:val="0096242D"/>
    <w:rsid w:val="00964C5F"/>
    <w:rsid w:val="0097113F"/>
    <w:rsid w:val="00980D0D"/>
    <w:rsid w:val="00984405"/>
    <w:rsid w:val="009B764D"/>
    <w:rsid w:val="009F1F75"/>
    <w:rsid w:val="009F468D"/>
    <w:rsid w:val="00A017AA"/>
    <w:rsid w:val="00A0621C"/>
    <w:rsid w:val="00A37854"/>
    <w:rsid w:val="00A41263"/>
    <w:rsid w:val="00A6146F"/>
    <w:rsid w:val="00A715FC"/>
    <w:rsid w:val="00A80BE9"/>
    <w:rsid w:val="00A856E1"/>
    <w:rsid w:val="00AB0DB0"/>
    <w:rsid w:val="00AB5E76"/>
    <w:rsid w:val="00AC3A38"/>
    <w:rsid w:val="00AD542C"/>
    <w:rsid w:val="00AF5DC1"/>
    <w:rsid w:val="00B04629"/>
    <w:rsid w:val="00B53807"/>
    <w:rsid w:val="00B556AA"/>
    <w:rsid w:val="00B65853"/>
    <w:rsid w:val="00B666FF"/>
    <w:rsid w:val="00B7286C"/>
    <w:rsid w:val="00B77D39"/>
    <w:rsid w:val="00B90DB9"/>
    <w:rsid w:val="00B90E5B"/>
    <w:rsid w:val="00B95901"/>
    <w:rsid w:val="00B96260"/>
    <w:rsid w:val="00BA217C"/>
    <w:rsid w:val="00BB19EE"/>
    <w:rsid w:val="00BB5DAC"/>
    <w:rsid w:val="00BD1841"/>
    <w:rsid w:val="00BD6D46"/>
    <w:rsid w:val="00BF0DDC"/>
    <w:rsid w:val="00C034B2"/>
    <w:rsid w:val="00C0746B"/>
    <w:rsid w:val="00C26C58"/>
    <w:rsid w:val="00C553D4"/>
    <w:rsid w:val="00C74226"/>
    <w:rsid w:val="00C843D6"/>
    <w:rsid w:val="00C95F6D"/>
    <w:rsid w:val="00CB1A19"/>
    <w:rsid w:val="00CC293E"/>
    <w:rsid w:val="00CD5F1E"/>
    <w:rsid w:val="00CD7D74"/>
    <w:rsid w:val="00CE35E7"/>
    <w:rsid w:val="00CF1FA9"/>
    <w:rsid w:val="00CF3516"/>
    <w:rsid w:val="00CF7D83"/>
    <w:rsid w:val="00D12B30"/>
    <w:rsid w:val="00D212BF"/>
    <w:rsid w:val="00D45C36"/>
    <w:rsid w:val="00D5632E"/>
    <w:rsid w:val="00D808BD"/>
    <w:rsid w:val="00D95169"/>
    <w:rsid w:val="00DC74DA"/>
    <w:rsid w:val="00DE18F2"/>
    <w:rsid w:val="00E162D5"/>
    <w:rsid w:val="00E17776"/>
    <w:rsid w:val="00E438A9"/>
    <w:rsid w:val="00E456B9"/>
    <w:rsid w:val="00E467B6"/>
    <w:rsid w:val="00E6002F"/>
    <w:rsid w:val="00E60F1C"/>
    <w:rsid w:val="00E72A95"/>
    <w:rsid w:val="00E75424"/>
    <w:rsid w:val="00E83A88"/>
    <w:rsid w:val="00E850B9"/>
    <w:rsid w:val="00E90199"/>
    <w:rsid w:val="00E91AAC"/>
    <w:rsid w:val="00EB564D"/>
    <w:rsid w:val="00EE3FE3"/>
    <w:rsid w:val="00EE4E06"/>
    <w:rsid w:val="00EE7C15"/>
    <w:rsid w:val="00F031ED"/>
    <w:rsid w:val="00F05C72"/>
    <w:rsid w:val="00F22F9B"/>
    <w:rsid w:val="00F33C9C"/>
    <w:rsid w:val="00F359C0"/>
    <w:rsid w:val="00F67164"/>
    <w:rsid w:val="00F724E1"/>
    <w:rsid w:val="00F8329F"/>
    <w:rsid w:val="00F83DEF"/>
    <w:rsid w:val="00F8513B"/>
    <w:rsid w:val="00F90D55"/>
    <w:rsid w:val="00F955A7"/>
    <w:rsid w:val="00FA49B6"/>
    <w:rsid w:val="00FA7556"/>
    <w:rsid w:val="00FC17F3"/>
    <w:rsid w:val="00FF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6BC9"/>
  <w15:chartTrackingRefBased/>
  <w15:docId w15:val="{E77070D9-C37D-48AF-8AD0-CE86706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302"/>
    <w:rPr>
      <w:rFonts w:eastAsiaTheme="majorEastAsia" w:cstheme="majorBidi"/>
      <w:color w:val="272727" w:themeColor="text1" w:themeTint="D8"/>
    </w:rPr>
  </w:style>
  <w:style w:type="paragraph" w:styleId="Title">
    <w:name w:val="Title"/>
    <w:basedOn w:val="Normal"/>
    <w:next w:val="Normal"/>
    <w:link w:val="TitleChar"/>
    <w:uiPriority w:val="10"/>
    <w:qFormat/>
    <w:rsid w:val="0043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302"/>
    <w:pPr>
      <w:spacing w:before="160"/>
      <w:jc w:val="center"/>
    </w:pPr>
    <w:rPr>
      <w:i/>
      <w:iCs/>
      <w:color w:val="404040" w:themeColor="text1" w:themeTint="BF"/>
    </w:rPr>
  </w:style>
  <w:style w:type="character" w:customStyle="1" w:styleId="QuoteChar">
    <w:name w:val="Quote Char"/>
    <w:basedOn w:val="DefaultParagraphFont"/>
    <w:link w:val="Quote"/>
    <w:uiPriority w:val="29"/>
    <w:rsid w:val="00430302"/>
    <w:rPr>
      <w:i/>
      <w:iCs/>
      <w:color w:val="404040" w:themeColor="text1" w:themeTint="BF"/>
    </w:rPr>
  </w:style>
  <w:style w:type="paragraph" w:styleId="ListParagraph">
    <w:name w:val="List Paragraph"/>
    <w:basedOn w:val="Normal"/>
    <w:uiPriority w:val="34"/>
    <w:qFormat/>
    <w:rsid w:val="00430302"/>
    <w:pPr>
      <w:ind w:left="720"/>
      <w:contextualSpacing/>
    </w:pPr>
  </w:style>
  <w:style w:type="character" w:styleId="IntenseEmphasis">
    <w:name w:val="Intense Emphasis"/>
    <w:basedOn w:val="DefaultParagraphFont"/>
    <w:uiPriority w:val="21"/>
    <w:qFormat/>
    <w:rsid w:val="00430302"/>
    <w:rPr>
      <w:i/>
      <w:iCs/>
      <w:color w:val="0F4761" w:themeColor="accent1" w:themeShade="BF"/>
    </w:rPr>
  </w:style>
  <w:style w:type="paragraph" w:styleId="IntenseQuote">
    <w:name w:val="Intense Quote"/>
    <w:basedOn w:val="Normal"/>
    <w:next w:val="Normal"/>
    <w:link w:val="IntenseQuoteChar"/>
    <w:uiPriority w:val="30"/>
    <w:qFormat/>
    <w:rsid w:val="0043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302"/>
    <w:rPr>
      <w:i/>
      <w:iCs/>
      <w:color w:val="0F4761" w:themeColor="accent1" w:themeShade="BF"/>
    </w:rPr>
  </w:style>
  <w:style w:type="character" w:styleId="IntenseReference">
    <w:name w:val="Intense Reference"/>
    <w:basedOn w:val="DefaultParagraphFont"/>
    <w:uiPriority w:val="32"/>
    <w:qFormat/>
    <w:rsid w:val="00430302"/>
    <w:rPr>
      <w:b/>
      <w:bCs/>
      <w:smallCaps/>
      <w:color w:val="0F4761" w:themeColor="accent1" w:themeShade="BF"/>
      <w:spacing w:val="5"/>
    </w:rPr>
  </w:style>
  <w:style w:type="paragraph" w:styleId="NormalWeb">
    <w:name w:val="Normal (Web)"/>
    <w:basedOn w:val="Normal"/>
    <w:uiPriority w:val="99"/>
    <w:semiHidden/>
    <w:unhideWhenUsed/>
    <w:rsid w:val="004303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30302"/>
    <w:rPr>
      <w:b/>
      <w:bCs/>
    </w:rPr>
  </w:style>
  <w:style w:type="character" w:styleId="Hyperlink">
    <w:name w:val="Hyperlink"/>
    <w:basedOn w:val="DefaultParagraphFont"/>
    <w:uiPriority w:val="99"/>
    <w:unhideWhenUsed/>
    <w:rsid w:val="00B666FF"/>
    <w:rPr>
      <w:color w:val="467886" w:themeColor="hyperlink"/>
      <w:u w:val="single"/>
    </w:rPr>
  </w:style>
  <w:style w:type="character" w:styleId="UnresolvedMention">
    <w:name w:val="Unresolved Mention"/>
    <w:basedOn w:val="DefaultParagraphFont"/>
    <w:uiPriority w:val="99"/>
    <w:semiHidden/>
    <w:unhideWhenUsed/>
    <w:rsid w:val="00B6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59bde4dd7737c000ef3351a/long-duration-electricity-storage-policy-framework-consultation.pdf" TargetMode="External"/><Relationship Id="rId11" Type="http://schemas.openxmlformats.org/officeDocument/2006/relationships/image" Target="media/image4.png"/><Relationship Id="rId5" Type="http://schemas.openxmlformats.org/officeDocument/2006/relationships/hyperlink" Target="http://www.era.ac.uk/events/MDES2024" TargetMode="External"/><Relationship Id="rId10" Type="http://schemas.openxmlformats.org/officeDocument/2006/relationships/image" Target="cid:104cba30-6cf0-4466-a301-d46c3066fd81"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Garvey (staff)</dc:creator>
  <cp:keywords/>
  <dc:description/>
  <cp:lastModifiedBy>Seamus Garvey (staff)</cp:lastModifiedBy>
  <cp:revision>9</cp:revision>
  <dcterms:created xsi:type="dcterms:W3CDTF">2024-01-28T18:24:00Z</dcterms:created>
  <dcterms:modified xsi:type="dcterms:W3CDTF">2024-01-28T18:29:00Z</dcterms:modified>
</cp:coreProperties>
</file>